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05403" w14:textId="368F13DD" w:rsidR="00DC18E0" w:rsidRPr="00DC18E0" w:rsidRDefault="00DC18E0" w:rsidP="00DC18E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DC18E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Meeting#123bis</w:t>
      </w:r>
      <w:r w:rsidRPr="00DC18E0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835CD8" w:rsidRPr="00835CD8">
        <w:rPr>
          <w:rFonts w:ascii="Arial" w:eastAsia="MS Mincho" w:hAnsi="Arial"/>
          <w:b/>
          <w:sz w:val="24"/>
          <w:szCs w:val="24"/>
          <w:lang w:val="de-DE" w:eastAsia="x-none"/>
        </w:rPr>
        <w:t>R2-2309654</w:t>
      </w:r>
    </w:p>
    <w:p w14:paraId="0033B3C9" w14:textId="32BE931B" w:rsidR="00DC18E0" w:rsidRPr="00DC18E0" w:rsidRDefault="00DC18E0" w:rsidP="00DC18E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DC18E0">
        <w:rPr>
          <w:rFonts w:ascii="Arial" w:eastAsia="MS Mincho" w:hAnsi="Arial"/>
          <w:b/>
          <w:sz w:val="24"/>
          <w:szCs w:val="24"/>
          <w:lang w:val="de-DE" w:eastAsia="x-none"/>
        </w:rPr>
        <w:t xml:space="preserve">Xiamen, China, </w:t>
      </w:r>
      <w:r w:rsidR="00A249BA">
        <w:rPr>
          <w:rFonts w:ascii="Arial" w:eastAsia="MS Mincho" w:hAnsi="Arial" w:cs="Arial"/>
          <w:b/>
          <w:bCs/>
          <w:sz w:val="24"/>
        </w:rPr>
        <w:t>9</w:t>
      </w:r>
      <w:r w:rsidR="00A249BA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="00A249BA">
        <w:rPr>
          <w:rFonts w:ascii="Arial" w:eastAsia="MS Mincho" w:hAnsi="Arial" w:cs="Arial"/>
          <w:b/>
          <w:bCs/>
          <w:sz w:val="24"/>
        </w:rPr>
        <w:t>-13</w:t>
      </w:r>
      <w:r w:rsidR="00A249BA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="00A249BA">
        <w:rPr>
          <w:rFonts w:ascii="Arial" w:eastAsia="MS Mincho" w:hAnsi="Arial" w:cs="Arial"/>
          <w:b/>
          <w:bCs/>
          <w:sz w:val="24"/>
        </w:rPr>
        <w:t xml:space="preserve"> October 2023</w:t>
      </w:r>
      <w:bookmarkStart w:id="0" w:name="_GoBack"/>
      <w:bookmarkEnd w:id="0"/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3271B82" w14:textId="490F8AA3" w:rsidR="008E282C" w:rsidRDefault="008E282C" w:rsidP="008E282C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7.7.4.</w:t>
      </w:r>
      <w:r w:rsidR="00DC18E0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715D93BF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Further </w:t>
      </w:r>
      <w:r w:rsidR="00030A16">
        <w:rPr>
          <w:rFonts w:ascii="Arial" w:hAnsi="Arial" w:cs="Arial"/>
          <w:b/>
          <w:bCs/>
          <w:sz w:val="24"/>
          <w:szCs w:val="24"/>
          <w:lang w:val="en-US" w:eastAsia="en-US"/>
        </w:rPr>
        <w:t>D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iscussion on CHO </w:t>
      </w:r>
      <w:r w:rsidR="00030A16"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>nhanc</w:t>
      </w:r>
      <w:r w:rsidR="00DC18E0"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>ment</w:t>
      </w:r>
      <w:r w:rsidR="00933504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for NR NTN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4F090ADF" w14:textId="3E5373F7" w:rsidR="007460A6" w:rsidRDefault="007E1288" w:rsidP="00DD6A63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we </w:t>
      </w:r>
      <w:r w:rsidR="0075160F">
        <w:rPr>
          <w:rStyle w:val="a9"/>
          <w:rFonts w:ascii="Times New Roman" w:hAnsi="Times New Roman"/>
        </w:rPr>
        <w:t xml:space="preserve">will </w:t>
      </w:r>
      <w:r w:rsidR="0075160F" w:rsidRPr="0075160F">
        <w:rPr>
          <w:rStyle w:val="a9"/>
          <w:rFonts w:ascii="Times New Roman" w:hAnsi="Times New Roman"/>
        </w:rPr>
        <w:t xml:space="preserve">discuss </w:t>
      </w:r>
      <w:r w:rsidR="00A15287">
        <w:rPr>
          <w:rStyle w:val="a9"/>
          <w:rFonts w:ascii="Times New Roman" w:hAnsi="Times New Roman"/>
        </w:rPr>
        <w:t>the issues for CHO in NR-NTN and provide our proposals</w:t>
      </w:r>
      <w:r w:rsidR="0075160F">
        <w:rPr>
          <w:rStyle w:val="a9"/>
          <w:rFonts w:ascii="Times New Roman" w:hAnsi="Times New Roman"/>
        </w:rPr>
        <w:t xml:space="preserve">. 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369BCE94" w14:textId="3F8C122A" w:rsidR="00A15287" w:rsidRDefault="00EF3E53" w:rsidP="00F47510">
      <w:bookmarkStart w:id="2" w:name="OLE_LINK6"/>
      <w:r>
        <w:t>In the pr</w:t>
      </w:r>
      <w:r w:rsidR="00E3476A">
        <w:t>evious</w:t>
      </w:r>
      <w:r>
        <w:t xml:space="preserve"> meeting</w:t>
      </w:r>
      <w:r w:rsidR="00E3476A">
        <w:t xml:space="preserve">, RAN2 agreed </w:t>
      </w:r>
      <w:r w:rsidR="00E3476A">
        <w:rPr>
          <w:rFonts w:hint="eastAsia"/>
        </w:rPr>
        <w:t>that for earth-moving cell reselection, the UE can derive the trajectory of serving cell based on ephemeris</w:t>
      </w:r>
      <w:r w:rsidR="00E3476A">
        <w:t>,</w:t>
      </w:r>
      <w:r w:rsidR="00E3476A">
        <w:rPr>
          <w:rFonts w:hint="eastAsia"/>
        </w:rPr>
        <w:t xml:space="preserve"> </w:t>
      </w:r>
      <w:proofErr w:type="spellStart"/>
      <w:r w:rsidR="00E3476A" w:rsidRPr="00E3476A">
        <w:rPr>
          <w:rFonts w:hint="eastAsia"/>
          <w:i/>
          <w:iCs/>
        </w:rPr>
        <w:t>epochTime</w:t>
      </w:r>
      <w:proofErr w:type="spellEnd"/>
      <w:r w:rsidR="00E3476A">
        <w:rPr>
          <w:rFonts w:hint="eastAsia"/>
        </w:rPr>
        <w:t xml:space="preserve">, </w:t>
      </w:r>
      <w:r w:rsidR="00E3476A">
        <w:t xml:space="preserve">and </w:t>
      </w:r>
      <w:r w:rsidR="00E3476A">
        <w:rPr>
          <w:rFonts w:hint="eastAsia"/>
        </w:rPr>
        <w:t>reference location at</w:t>
      </w:r>
      <w:r w:rsidR="00E3476A" w:rsidRPr="00E3476A">
        <w:rPr>
          <w:rFonts w:hint="eastAsia"/>
        </w:rPr>
        <w:t xml:space="preserve"> </w:t>
      </w:r>
      <w:proofErr w:type="spellStart"/>
      <w:r w:rsidR="00E3476A" w:rsidRPr="00E3476A">
        <w:rPr>
          <w:rFonts w:hint="eastAsia"/>
          <w:i/>
          <w:iCs/>
        </w:rPr>
        <w:t>epochTime</w:t>
      </w:r>
      <w:proofErr w:type="spellEnd"/>
      <w:r w:rsidR="00E3476A" w:rsidRPr="009E07B2">
        <w:t xml:space="preserve"> for </w:t>
      </w:r>
      <w:r w:rsidR="009200C7">
        <w:t xml:space="preserve">the </w:t>
      </w:r>
      <w:r w:rsidR="009E07B2">
        <w:t>s</w:t>
      </w:r>
      <w:r w:rsidR="00E3476A" w:rsidRPr="009E07B2">
        <w:t>erving cell</w:t>
      </w:r>
      <w:r w:rsidR="009E07B2" w:rsidRPr="009E07B2">
        <w:t>.</w:t>
      </w:r>
      <w:r w:rsidR="009E07B2">
        <w:t xml:space="preserve"> </w:t>
      </w:r>
      <w:r w:rsidR="007E2B47">
        <w:t>Besides</w:t>
      </w:r>
      <w:r w:rsidR="0066661F">
        <w:rPr>
          <w:rFonts w:hint="eastAsia"/>
        </w:rPr>
        <w:t>,</w:t>
      </w:r>
      <w:r w:rsidR="0066661F">
        <w:t xml:space="preserve"> RAN2 agreed </w:t>
      </w:r>
      <w:r w:rsidR="0030671C">
        <w:t>the same mechanism can be adopted for location-based CHO for earth-moving cell</w:t>
      </w:r>
      <w:r w:rsidR="009200C7">
        <w:t>s</w:t>
      </w:r>
      <w:r w:rsidR="0030671C">
        <w:t xml:space="preserve">, i.e., </w:t>
      </w:r>
      <w:r w:rsidR="00C864AC">
        <w:t xml:space="preserve">if </w:t>
      </w:r>
      <w:r w:rsidR="009200C7">
        <w:t xml:space="preserve">the </w:t>
      </w:r>
      <w:r w:rsidR="00C864AC">
        <w:t xml:space="preserve">serving cell is an earth-moving cell, </w:t>
      </w:r>
      <w:r w:rsidR="0066661F">
        <w:t>UE derive</w:t>
      </w:r>
      <w:r w:rsidR="007457FC">
        <w:t>s</w:t>
      </w:r>
      <w:r w:rsidR="0066661F">
        <w:t xml:space="preserve"> the serving cell’s reference location for location-based CHO</w:t>
      </w:r>
      <w:r w:rsidR="00A15287">
        <w:t>, the agreement is excerpted as follows [1]</w:t>
      </w:r>
      <w:r w:rsidR="00C864AC">
        <w:t xml:space="preserve">. </w:t>
      </w:r>
    </w:p>
    <w:p w14:paraId="74DFAADC" w14:textId="77777777" w:rsidR="00A15287" w:rsidRPr="0075160F" w:rsidRDefault="00A15287" w:rsidP="00A15287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75160F">
        <w:rPr>
          <w:rFonts w:ascii="Arial" w:eastAsia="MS Mincho" w:hAnsi="Arial"/>
          <w:szCs w:val="24"/>
          <w:lang w:eastAsia="en-GB"/>
        </w:rPr>
        <w:t xml:space="preserve">For location-based CHO for earth-moving cells we follow the solution being investigated for cell reselection to allow the UE to derive the serving cell’s reference locations as the cells move. </w:t>
      </w:r>
      <w:r w:rsidRPr="00933504">
        <w:rPr>
          <w:rFonts w:ascii="Arial" w:eastAsia="MS Mincho" w:hAnsi="Arial"/>
          <w:szCs w:val="24"/>
          <w:lang w:eastAsia="en-GB"/>
        </w:rPr>
        <w:t>FFS whether the same mechanism can also be used for the candidate cell’s reference location</w:t>
      </w:r>
    </w:p>
    <w:p w14:paraId="0E3D2F7E" w14:textId="5AD093E9" w:rsidR="0066661F" w:rsidRPr="00F47510" w:rsidRDefault="00A15287" w:rsidP="00A15287">
      <w:pPr>
        <w:spacing w:before="240"/>
        <w:rPr>
          <w:rFonts w:ascii="Arial" w:eastAsia="MS Mincho" w:hAnsi="Arial"/>
          <w:szCs w:val="24"/>
          <w:lang w:eastAsia="en-GB"/>
        </w:rPr>
      </w:pPr>
      <w:r>
        <w:t xml:space="preserve">Based on the agreement above, </w:t>
      </w:r>
      <w:r w:rsidR="0093212F" w:rsidRPr="0093212F">
        <w:t>whether the same mechanism can also be used for the candidate cell’s reference location</w:t>
      </w:r>
      <w:r w:rsidR="0093212F">
        <w:t xml:space="preserve"> </w:t>
      </w:r>
      <w:r w:rsidR="007457FC">
        <w:t>remains</w:t>
      </w:r>
      <w:r w:rsidR="00F47510">
        <w:t xml:space="preserve"> FFS</w:t>
      </w:r>
      <w:r w:rsidR="007E2B47">
        <w:t xml:space="preserve">. </w:t>
      </w:r>
      <w:r w:rsidR="004A73D0" w:rsidRPr="004A73D0">
        <w:t>For location-based CHO</w:t>
      </w:r>
      <w:r w:rsidR="004A73D0">
        <w:t>, UE determine</w:t>
      </w:r>
      <w:r w:rsidR="000B1E4C">
        <w:t>s</w:t>
      </w:r>
      <w:r w:rsidR="004A73D0">
        <w:t xml:space="preserve"> whether </w:t>
      </w:r>
      <w:proofErr w:type="spellStart"/>
      <w:r w:rsidR="00354E12">
        <w:rPr>
          <w:rFonts w:hint="eastAsia"/>
        </w:rPr>
        <w:t>c</w:t>
      </w:r>
      <w:r w:rsidR="004A73D0" w:rsidRPr="00C0503E">
        <w:t>ondEvent</w:t>
      </w:r>
      <w:proofErr w:type="spellEnd"/>
      <w:r w:rsidR="004A73D0" w:rsidRPr="00C0503E">
        <w:t xml:space="preserve"> D1</w:t>
      </w:r>
      <w:r w:rsidR="004A73D0">
        <w:t xml:space="preserve"> is ful</w:t>
      </w:r>
      <w:r w:rsidR="009F6A02">
        <w:t>f</w:t>
      </w:r>
      <w:r w:rsidR="004A73D0">
        <w:t>i</w:t>
      </w:r>
      <w:r w:rsidR="009F6A02">
        <w:t>ll</w:t>
      </w:r>
      <w:r w:rsidR="004A73D0">
        <w:t>ed</w:t>
      </w:r>
      <w:r w:rsidR="00A07240">
        <w:t xml:space="preserve"> based on the</w:t>
      </w:r>
      <w:r w:rsidR="00FE2CD9">
        <w:t xml:space="preserve"> distance</w:t>
      </w:r>
      <w:r w:rsidR="00A07240">
        <w:t xml:space="preserve"> </w:t>
      </w:r>
      <w:r w:rsidR="00FE2CD9">
        <w:t>betwe</w:t>
      </w:r>
      <w:r w:rsidR="00F35035">
        <w:t>e</w:t>
      </w:r>
      <w:r w:rsidR="00FE2CD9">
        <w:t xml:space="preserve">n </w:t>
      </w:r>
      <w:r w:rsidR="00A07240">
        <w:t xml:space="preserve">UE location </w:t>
      </w:r>
      <w:r w:rsidR="006F2687">
        <w:t xml:space="preserve">and </w:t>
      </w:r>
      <w:r w:rsidR="000B1E4C">
        <w:t xml:space="preserve">the </w:t>
      </w:r>
      <w:r w:rsidR="006F2687">
        <w:t>serving cell reference location</w:t>
      </w:r>
      <w:r w:rsidR="00F35035">
        <w:t xml:space="preserve"> and the distance between UE location and each candidate cell reference location. </w:t>
      </w:r>
      <w:r w:rsidR="004B6BB9">
        <w:t>I</w:t>
      </w:r>
      <w:r w:rsidR="004B6BB9">
        <w:rPr>
          <w:rFonts w:hint="eastAsia"/>
        </w:rPr>
        <w:t>f</w:t>
      </w:r>
      <w:r w:rsidR="004B6BB9">
        <w:t xml:space="preserve"> </w:t>
      </w:r>
      <w:r w:rsidR="004B6BB9">
        <w:rPr>
          <w:rFonts w:hint="eastAsia"/>
        </w:rPr>
        <w:t>the</w:t>
      </w:r>
      <w:r w:rsidR="004B6BB9">
        <w:t xml:space="preserve"> </w:t>
      </w:r>
      <w:r w:rsidR="004B6BB9">
        <w:rPr>
          <w:rFonts w:hint="eastAsia"/>
        </w:rPr>
        <w:t>candidate</w:t>
      </w:r>
      <w:r w:rsidR="004B6BB9">
        <w:t xml:space="preserve"> </w:t>
      </w:r>
      <w:r w:rsidR="004B6BB9">
        <w:rPr>
          <w:rFonts w:hint="eastAsia"/>
        </w:rPr>
        <w:t>cell</w:t>
      </w:r>
      <w:r w:rsidR="004B6BB9">
        <w:t xml:space="preserve"> </w:t>
      </w:r>
      <w:r w:rsidR="004B6BB9">
        <w:rPr>
          <w:rFonts w:hint="eastAsia"/>
        </w:rPr>
        <w:t>is</w:t>
      </w:r>
      <w:r w:rsidR="004B6BB9">
        <w:t xml:space="preserve"> </w:t>
      </w:r>
      <w:r w:rsidR="000B1E4C">
        <w:t xml:space="preserve">an </w:t>
      </w:r>
      <w:r w:rsidR="004B6BB9">
        <w:rPr>
          <w:rFonts w:hint="eastAsia"/>
        </w:rPr>
        <w:t>earth-moving</w:t>
      </w:r>
      <w:r w:rsidR="004B6BB9">
        <w:t xml:space="preserve"> </w:t>
      </w:r>
      <w:r w:rsidR="004B6BB9">
        <w:rPr>
          <w:rFonts w:hint="eastAsia"/>
        </w:rPr>
        <w:t>cel</w:t>
      </w:r>
      <w:r w:rsidR="004B6BB9">
        <w:t>l</w:t>
      </w:r>
      <w:r w:rsidR="004B6BB9">
        <w:rPr>
          <w:rFonts w:hint="eastAsia"/>
        </w:rPr>
        <w:t>,</w:t>
      </w:r>
      <w:r w:rsidR="004B6BB9">
        <w:t xml:space="preserve"> the reference location of the cell is </w:t>
      </w:r>
      <w:r w:rsidR="004B6BB9" w:rsidRPr="004B6BB9">
        <w:t>time-varying</w:t>
      </w:r>
      <w:r w:rsidR="004B6BB9">
        <w:t>, the legacy mechanism (</w:t>
      </w:r>
      <w:proofErr w:type="spellStart"/>
      <w:proofErr w:type="gramStart"/>
      <w:r w:rsidR="004B6BB9">
        <w:t>i,e</w:t>
      </w:r>
      <w:proofErr w:type="spellEnd"/>
      <w:r w:rsidR="004B6BB9">
        <w:t>.</w:t>
      </w:r>
      <w:proofErr w:type="gramEnd"/>
      <w:r w:rsidR="004B6BB9">
        <w:t xml:space="preserve">, the NW provides a fixed reference location through CHO configuration) is not </w:t>
      </w:r>
      <w:r w:rsidR="004B6BB9" w:rsidRPr="004B6BB9">
        <w:t>applicable</w:t>
      </w:r>
      <w:r w:rsidR="00C938A3">
        <w:t xml:space="preserve">. </w:t>
      </w:r>
      <w:proofErr w:type="gramStart"/>
      <w:r w:rsidR="00C938A3">
        <w:t>So</w:t>
      </w:r>
      <w:proofErr w:type="gramEnd"/>
      <w:r w:rsidR="000123BF">
        <w:t xml:space="preserve"> for location-based CHO</w:t>
      </w:r>
      <w:r w:rsidR="001C66D0">
        <w:t>,</w:t>
      </w:r>
      <w:r w:rsidR="00C938A3">
        <w:t xml:space="preserve"> </w:t>
      </w:r>
      <w:r w:rsidR="00FB060F">
        <w:t xml:space="preserve">the same mechanism should </w:t>
      </w:r>
      <w:r w:rsidR="00F47510">
        <w:t xml:space="preserve">also </w:t>
      </w:r>
      <w:r w:rsidR="00FB060F">
        <w:t xml:space="preserve">be used for </w:t>
      </w:r>
      <w:r w:rsidR="000B1E4C">
        <w:t xml:space="preserve">the </w:t>
      </w:r>
      <w:r w:rsidR="00FB060F">
        <w:t>candidate cell’s reference location</w:t>
      </w:r>
      <w:r w:rsidR="000123BF">
        <w:t>, i.e.,</w:t>
      </w:r>
      <w:r w:rsidR="00FB060F">
        <w:t xml:space="preserve"> </w:t>
      </w:r>
      <w:r w:rsidR="00C938A3">
        <w:t>UE should derive the candidate cell’s reference location</w:t>
      </w:r>
      <w:r w:rsidR="001B6E51">
        <w:t xml:space="preserve"> if the cell is an earth-moving cell</w:t>
      </w:r>
      <w:r w:rsidR="008770A5">
        <w:t>.</w:t>
      </w:r>
    </w:p>
    <w:p w14:paraId="6E20524B" w14:textId="3BE1DBCF" w:rsidR="00FB060F" w:rsidRDefault="00FB060F" w:rsidP="00FB060F">
      <w:pPr>
        <w:rPr>
          <w:b/>
          <w:bCs/>
        </w:rPr>
      </w:pPr>
      <w:r w:rsidRPr="00FB060F">
        <w:rPr>
          <w:rFonts w:hint="eastAsia"/>
          <w:b/>
          <w:bCs/>
        </w:rPr>
        <w:t>P</w:t>
      </w:r>
      <w:r w:rsidRPr="00FB060F">
        <w:rPr>
          <w:b/>
          <w:bCs/>
        </w:rPr>
        <w:t xml:space="preserve">roposal </w:t>
      </w:r>
      <w:r w:rsidR="007457FC">
        <w:rPr>
          <w:b/>
          <w:bCs/>
        </w:rPr>
        <w:t>1</w:t>
      </w:r>
      <w:r w:rsidRPr="00FB060F">
        <w:rPr>
          <w:b/>
          <w:bCs/>
        </w:rPr>
        <w:t xml:space="preserve">: </w:t>
      </w:r>
      <w:r>
        <w:rPr>
          <w:b/>
          <w:bCs/>
        </w:rPr>
        <w:t>F</w:t>
      </w:r>
      <w:r w:rsidRPr="00FB060F">
        <w:rPr>
          <w:b/>
          <w:bCs/>
        </w:rPr>
        <w:t>or location-based CHO</w:t>
      </w:r>
      <w:r w:rsidR="003B42A6">
        <w:rPr>
          <w:b/>
          <w:bCs/>
        </w:rPr>
        <w:t xml:space="preserve"> </w:t>
      </w:r>
      <w:r w:rsidR="003B42A6">
        <w:rPr>
          <w:rFonts w:hint="eastAsia"/>
          <w:b/>
          <w:bCs/>
        </w:rPr>
        <w:t>for</w:t>
      </w:r>
      <w:r w:rsidR="003B42A6" w:rsidRPr="00FB060F">
        <w:rPr>
          <w:b/>
          <w:bCs/>
        </w:rPr>
        <w:t xml:space="preserve"> earth-moving cell</w:t>
      </w:r>
      <w:r w:rsidR="003B42A6">
        <w:rPr>
          <w:b/>
          <w:bCs/>
        </w:rPr>
        <w:t>s</w:t>
      </w:r>
      <w:r>
        <w:rPr>
          <w:b/>
          <w:bCs/>
        </w:rPr>
        <w:t>,</w:t>
      </w:r>
      <w:r w:rsidRPr="00FB060F">
        <w:rPr>
          <w:b/>
          <w:bCs/>
        </w:rPr>
        <w:t xml:space="preserve"> UE derive</w:t>
      </w:r>
      <w:r w:rsidR="005B536B">
        <w:rPr>
          <w:b/>
          <w:bCs/>
        </w:rPr>
        <w:t>s</w:t>
      </w:r>
      <w:r w:rsidRPr="00FB060F">
        <w:rPr>
          <w:b/>
          <w:bCs/>
        </w:rPr>
        <w:t xml:space="preserve"> the candidate cell’s reference location.</w:t>
      </w:r>
    </w:p>
    <w:p w14:paraId="0083ABE3" w14:textId="06CE5342" w:rsidR="00FB060F" w:rsidRDefault="00A15287" w:rsidP="00127DFD">
      <w:pPr>
        <w:spacing w:before="120"/>
      </w:pPr>
      <w:r>
        <w:t xml:space="preserve">Furthermore, the details of how UE derives the reference location for serving cell and candidate cells were not discussed in the previous meetings. </w:t>
      </w:r>
      <w:r w:rsidR="00545500">
        <w:rPr>
          <w:rFonts w:hint="eastAsia"/>
        </w:rPr>
        <w:t>Take</w:t>
      </w:r>
      <w:r w:rsidR="00545500">
        <w:t xml:space="preserve"> </w:t>
      </w:r>
      <w:r w:rsidR="00545500">
        <w:rPr>
          <w:rFonts w:hint="eastAsia"/>
        </w:rPr>
        <w:t>the mechanism</w:t>
      </w:r>
      <w:r w:rsidR="00545500">
        <w:t xml:space="preserve"> </w:t>
      </w:r>
      <w:r w:rsidR="00545500">
        <w:rPr>
          <w:rFonts w:hint="eastAsia"/>
        </w:rPr>
        <w:t>of</w:t>
      </w:r>
      <w:r w:rsidR="00545500">
        <w:t xml:space="preserve"> </w:t>
      </w:r>
      <w:r w:rsidR="00545500">
        <w:rPr>
          <w:rFonts w:hint="eastAsia"/>
        </w:rPr>
        <w:t>deriv</w:t>
      </w:r>
      <w:r w:rsidR="00545500">
        <w:t xml:space="preserve">ing </w:t>
      </w:r>
      <w:r w:rsidR="00545500">
        <w:rPr>
          <w:rFonts w:hint="eastAsia"/>
        </w:rPr>
        <w:t>serving</w:t>
      </w:r>
      <w:r w:rsidR="00545500">
        <w:t xml:space="preserve"> </w:t>
      </w:r>
      <w:r w:rsidR="00545500">
        <w:rPr>
          <w:rFonts w:hint="eastAsia"/>
        </w:rPr>
        <w:t>cell</w:t>
      </w:r>
      <w:r w:rsidR="00545500">
        <w:t xml:space="preserve"> </w:t>
      </w:r>
      <w:r w:rsidR="00545500">
        <w:rPr>
          <w:rFonts w:hint="eastAsia"/>
        </w:rPr>
        <w:t>reference</w:t>
      </w:r>
      <w:r w:rsidR="00545500">
        <w:t xml:space="preserve"> </w:t>
      </w:r>
      <w:r w:rsidR="00545500">
        <w:rPr>
          <w:rFonts w:hint="eastAsia"/>
        </w:rPr>
        <w:t>location</w:t>
      </w:r>
      <w:r w:rsidR="00545500">
        <w:t xml:space="preserve"> </w:t>
      </w:r>
      <w:r w:rsidR="00545500">
        <w:rPr>
          <w:rFonts w:hint="eastAsia"/>
        </w:rPr>
        <w:t>for</w:t>
      </w:r>
      <w:r w:rsidR="00545500">
        <w:t xml:space="preserve"> </w:t>
      </w:r>
      <w:r w:rsidR="00545500">
        <w:rPr>
          <w:rFonts w:hint="eastAsia"/>
        </w:rPr>
        <w:t>cell</w:t>
      </w:r>
      <w:r w:rsidR="00545500">
        <w:t xml:space="preserve"> </w:t>
      </w:r>
      <w:r w:rsidR="00545500">
        <w:rPr>
          <w:rFonts w:hint="eastAsia"/>
        </w:rPr>
        <w:t>reselection</w:t>
      </w:r>
      <w:r w:rsidR="00545500">
        <w:t xml:space="preserve"> as </w:t>
      </w:r>
      <w:r w:rsidR="0063154E">
        <w:t xml:space="preserve">a </w:t>
      </w:r>
      <w:r w:rsidR="00545500">
        <w:t>baseline</w:t>
      </w:r>
      <w:r w:rsidR="00545500">
        <w:rPr>
          <w:rFonts w:hint="eastAsia"/>
        </w:rPr>
        <w:t>,</w:t>
      </w:r>
      <w:r w:rsidR="00545500">
        <w:t xml:space="preserve"> three parameters are needed to derive the reference location for </w:t>
      </w:r>
      <w:r w:rsidR="00493F95">
        <w:t xml:space="preserve">the </w:t>
      </w:r>
      <w:r w:rsidR="00305B6D">
        <w:t>serving cell and candidate cells</w:t>
      </w:r>
      <w:r w:rsidR="00545500">
        <w:t xml:space="preserve">, </w:t>
      </w:r>
      <w:r w:rsidR="00545500">
        <w:rPr>
          <w:rFonts w:hint="eastAsia"/>
        </w:rPr>
        <w:t>that</w:t>
      </w:r>
      <w:r w:rsidR="00545500">
        <w:t xml:space="preserve"> </w:t>
      </w:r>
      <w:r w:rsidR="00545500">
        <w:rPr>
          <w:rFonts w:hint="eastAsia"/>
        </w:rPr>
        <w:t>is</w:t>
      </w:r>
      <w:r w:rsidR="00545500">
        <w:t xml:space="preserve"> </w:t>
      </w:r>
      <w:r w:rsidR="00545500">
        <w:rPr>
          <w:rFonts w:hint="eastAsia"/>
        </w:rPr>
        <w:t>ephemeris</w:t>
      </w:r>
      <w:r w:rsidR="00545500">
        <w:t>,</w:t>
      </w:r>
      <w:r w:rsidR="00545500">
        <w:rPr>
          <w:rFonts w:hint="eastAsia"/>
        </w:rPr>
        <w:t xml:space="preserve"> </w:t>
      </w:r>
      <w:proofErr w:type="spellStart"/>
      <w:r w:rsidR="00545500" w:rsidRPr="00E3476A">
        <w:rPr>
          <w:rFonts w:hint="eastAsia"/>
          <w:i/>
          <w:iCs/>
        </w:rPr>
        <w:t>epochTime</w:t>
      </w:r>
      <w:proofErr w:type="spellEnd"/>
      <w:r w:rsidR="00545500">
        <w:rPr>
          <w:rFonts w:hint="eastAsia"/>
        </w:rPr>
        <w:t xml:space="preserve">, </w:t>
      </w:r>
      <w:r w:rsidR="00545500">
        <w:t xml:space="preserve">and </w:t>
      </w:r>
      <w:r w:rsidR="00545500">
        <w:rPr>
          <w:rFonts w:hint="eastAsia"/>
        </w:rPr>
        <w:t>reference location at</w:t>
      </w:r>
      <w:r w:rsidR="00545500" w:rsidRPr="00E3476A">
        <w:rPr>
          <w:rFonts w:hint="eastAsia"/>
        </w:rPr>
        <w:t xml:space="preserve"> </w:t>
      </w:r>
      <w:proofErr w:type="spellStart"/>
      <w:r w:rsidR="00545500" w:rsidRPr="00E3476A">
        <w:rPr>
          <w:rFonts w:hint="eastAsia"/>
          <w:i/>
          <w:iCs/>
        </w:rPr>
        <w:t>epochTime</w:t>
      </w:r>
      <w:proofErr w:type="spellEnd"/>
      <w:r w:rsidR="00545500" w:rsidRPr="009E07B2">
        <w:t xml:space="preserve"> for </w:t>
      </w:r>
      <w:r w:rsidR="00545500">
        <w:t>the corresponding cell.</w:t>
      </w:r>
      <w:r w:rsidR="0063154E">
        <w:t xml:space="preserve"> </w:t>
      </w:r>
      <w:r w:rsidR="000439DB">
        <w:t>Next,</w:t>
      </w:r>
      <w:r w:rsidR="00E954EE" w:rsidRPr="00E954EE">
        <w:t xml:space="preserve"> </w:t>
      </w:r>
      <w:r w:rsidR="00E954EE">
        <w:t>i</w:t>
      </w:r>
      <w:r w:rsidR="00E954EE" w:rsidRPr="00E954EE">
        <w:t xml:space="preserve">n order to complete </w:t>
      </w:r>
      <w:r w:rsidR="00E954EE">
        <w:t xml:space="preserve">the feature of </w:t>
      </w:r>
      <w:r w:rsidR="00E954EE" w:rsidRPr="00E954EE">
        <w:t>estimat</w:t>
      </w:r>
      <w:r w:rsidR="00A52056">
        <w:t>ing</w:t>
      </w:r>
      <w:r w:rsidR="00E954EE" w:rsidRPr="00E954EE">
        <w:t xml:space="preserve"> the reference </w:t>
      </w:r>
      <w:r w:rsidR="005E2E45">
        <w:t>location for location-based CHO</w:t>
      </w:r>
      <w:r w:rsidR="00A52056">
        <w:t>,</w:t>
      </w:r>
      <w:r w:rsidR="00305B6D">
        <w:t xml:space="preserve"> h</w:t>
      </w:r>
      <w:r w:rsidR="0063154E">
        <w:t xml:space="preserve">ow UE </w:t>
      </w:r>
      <w:r w:rsidR="0063154E" w:rsidRPr="0063154E">
        <w:t xml:space="preserve">obtains these three parameters </w:t>
      </w:r>
      <w:r w:rsidR="00B96DCE">
        <w:t>needs</w:t>
      </w:r>
      <w:r w:rsidR="007D3903">
        <w:t xml:space="preserve"> </w:t>
      </w:r>
      <w:r w:rsidR="000D55E4">
        <w:t>to</w:t>
      </w:r>
      <w:r w:rsidR="0063154E" w:rsidRPr="0063154E">
        <w:t xml:space="preserve"> </w:t>
      </w:r>
      <w:r w:rsidR="000439DB">
        <w:t xml:space="preserve">be </w:t>
      </w:r>
      <w:r w:rsidR="0063154E" w:rsidRPr="0063154E">
        <w:t>discuss</w:t>
      </w:r>
      <w:r w:rsidR="000439DB">
        <w:t>ed</w:t>
      </w:r>
      <w:r w:rsidR="00294FF1">
        <w:rPr>
          <w:rFonts w:hint="eastAsia"/>
        </w:rPr>
        <w:t>.</w:t>
      </w:r>
      <w:r w:rsidR="00294FF1">
        <w:t xml:space="preserve"> </w:t>
      </w:r>
      <w:r w:rsidR="00145ABE">
        <w:t xml:space="preserve">Furthermore, the RRC </w:t>
      </w:r>
      <w:proofErr w:type="spellStart"/>
      <w:r w:rsidR="00145ABE">
        <w:t>signaling</w:t>
      </w:r>
      <w:proofErr w:type="spellEnd"/>
      <w:r w:rsidR="00145ABE">
        <w:t xml:space="preserve"> of existing </w:t>
      </w:r>
      <w:r w:rsidR="00145ABE" w:rsidRPr="00C0503E">
        <w:t>condEventD1</w:t>
      </w:r>
      <w:r w:rsidR="000D771C">
        <w:t xml:space="preserve"> is excerpted as follows</w:t>
      </w:r>
      <w:r w:rsidR="008D4F77">
        <w:t>.</w:t>
      </w:r>
    </w:p>
    <w:p w14:paraId="0EB4AB05" w14:textId="77777777" w:rsidR="005E77A4" w:rsidRPr="00C0503E" w:rsidRDefault="005E77A4" w:rsidP="005E77A4">
      <w:pPr>
        <w:pStyle w:val="PL"/>
      </w:pPr>
      <w:r w:rsidRPr="00C0503E">
        <w:t xml:space="preserve">condEventD1-r17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118FE5" w14:textId="77777777" w:rsidR="005E77A4" w:rsidRPr="00C0503E" w:rsidRDefault="005E77A4" w:rsidP="005E77A4">
      <w:pPr>
        <w:pStyle w:val="PL"/>
      </w:pPr>
      <w:r w:rsidRPr="00C0503E">
        <w:t xml:space="preserve">            distanceThreshFromReference1-r17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>0.. 65525),</w:t>
      </w:r>
    </w:p>
    <w:p w14:paraId="70CA1D0E" w14:textId="77777777" w:rsidR="005E77A4" w:rsidRPr="00C0503E" w:rsidRDefault="005E77A4" w:rsidP="005E77A4">
      <w:pPr>
        <w:pStyle w:val="PL"/>
      </w:pPr>
      <w:r w:rsidRPr="00C0503E">
        <w:t xml:space="preserve">            distanceThreshFromReference2-r17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>0.. 65525),</w:t>
      </w:r>
    </w:p>
    <w:p w14:paraId="14C98C43" w14:textId="77777777" w:rsidR="005E77A4" w:rsidRPr="00C0503E" w:rsidRDefault="005E77A4" w:rsidP="005E77A4">
      <w:pPr>
        <w:pStyle w:val="PL"/>
      </w:pPr>
      <w:r w:rsidRPr="00C0503E">
        <w:t xml:space="preserve">            referenceLocation1-r17           ReferenceLocation-r17,</w:t>
      </w:r>
    </w:p>
    <w:p w14:paraId="1316A8A8" w14:textId="77777777" w:rsidR="005E77A4" w:rsidRPr="00C0503E" w:rsidRDefault="005E77A4" w:rsidP="005E77A4">
      <w:pPr>
        <w:pStyle w:val="PL"/>
      </w:pPr>
      <w:r w:rsidRPr="00C0503E">
        <w:t xml:space="preserve">            referenceLocation2-r17           ReferenceLocation-r17,</w:t>
      </w:r>
    </w:p>
    <w:p w14:paraId="6750DEFD" w14:textId="77777777" w:rsidR="005E77A4" w:rsidRPr="00C0503E" w:rsidRDefault="005E77A4" w:rsidP="005E77A4">
      <w:pPr>
        <w:pStyle w:val="PL"/>
      </w:pPr>
      <w:r w:rsidRPr="00C0503E">
        <w:t xml:space="preserve">            hysteresisLocation-r17           </w:t>
      </w:r>
      <w:proofErr w:type="spellStart"/>
      <w:r w:rsidRPr="00C0503E">
        <w:t>HysteresisLocation-r17</w:t>
      </w:r>
      <w:proofErr w:type="spellEnd"/>
      <w:r w:rsidRPr="00C0503E">
        <w:t>,</w:t>
      </w:r>
    </w:p>
    <w:p w14:paraId="24878553" w14:textId="77777777" w:rsidR="005E77A4" w:rsidRPr="00C0503E" w:rsidRDefault="005E77A4" w:rsidP="005E77A4">
      <w:pPr>
        <w:pStyle w:val="PL"/>
      </w:pPr>
      <w:r w:rsidRPr="00C0503E">
        <w:t xml:space="preserve">            timeToTrigger-r17                </w:t>
      </w:r>
      <w:proofErr w:type="spellStart"/>
      <w:r w:rsidRPr="00C0503E">
        <w:t>TimeToTrigger</w:t>
      </w:r>
      <w:proofErr w:type="spellEnd"/>
    </w:p>
    <w:p w14:paraId="7E128CD4" w14:textId="77777777" w:rsidR="005E77A4" w:rsidRPr="00C0503E" w:rsidRDefault="005E77A4" w:rsidP="005E77A4">
      <w:pPr>
        <w:pStyle w:val="PL"/>
      </w:pPr>
      <w:r w:rsidRPr="00C0503E">
        <w:t xml:space="preserve">        },</w:t>
      </w:r>
    </w:p>
    <w:p w14:paraId="555B816A" w14:textId="67F13FC8" w:rsidR="000439DB" w:rsidRDefault="00493F95" w:rsidP="00985F1D">
      <w:pPr>
        <w:spacing w:before="120"/>
      </w:pPr>
      <w:r>
        <w:rPr>
          <w:rFonts w:hint="eastAsia"/>
        </w:rPr>
        <w:t>I</w:t>
      </w:r>
      <w:r>
        <w:t>n our understanding</w:t>
      </w:r>
      <w:r w:rsidR="00005F75">
        <w:t xml:space="preserve">, </w:t>
      </w:r>
      <w:r w:rsidR="006231DD">
        <w:t>there are</w:t>
      </w:r>
      <w:r w:rsidR="00005F75">
        <w:t xml:space="preserve"> three </w:t>
      </w:r>
      <w:r w:rsidR="006231DD">
        <w:t>candidate solutions</w:t>
      </w:r>
      <w:r w:rsidR="00005F75">
        <w:t xml:space="preserve"> </w:t>
      </w:r>
      <w:r w:rsidR="006B4A77">
        <w:t>to solve the above issues</w:t>
      </w:r>
      <w:r w:rsidR="00F058C6">
        <w:t xml:space="preserve"> listed as follows</w:t>
      </w:r>
      <w:r w:rsidR="007F59B3">
        <w:t>.</w:t>
      </w:r>
    </w:p>
    <w:p w14:paraId="0FD9E0E2" w14:textId="0D18D9EF" w:rsidR="00975A3A" w:rsidRDefault="00975A3A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>ption 1</w:t>
      </w:r>
      <w:r w:rsidR="00170880">
        <w:t xml:space="preserve">: </w:t>
      </w:r>
      <w:r w:rsidR="00170880" w:rsidRPr="00170880">
        <w:t>ephemeris</w:t>
      </w:r>
      <w:r w:rsidR="00170880">
        <w:t xml:space="preserve"> and</w:t>
      </w:r>
      <w:r w:rsidR="00170880" w:rsidRPr="00170880">
        <w:t xml:space="preserve"> </w:t>
      </w:r>
      <w:proofErr w:type="spellStart"/>
      <w:r w:rsidR="00170880" w:rsidRPr="00170880">
        <w:rPr>
          <w:i/>
          <w:iCs/>
        </w:rPr>
        <w:t>epochTime</w:t>
      </w:r>
      <w:proofErr w:type="spellEnd"/>
      <w:r w:rsidR="00170880">
        <w:t xml:space="preserve"> </w:t>
      </w:r>
      <w:r w:rsidR="00BD7CE4">
        <w:t xml:space="preserve">for </w:t>
      </w:r>
      <w:r w:rsidR="00C86871">
        <w:t>each</w:t>
      </w:r>
      <w:r w:rsidR="00FC7642">
        <w:t xml:space="preserve"> earth-moving cell</w:t>
      </w:r>
      <w:r w:rsidR="008D144A">
        <w:t xml:space="preserve"> (including </w:t>
      </w:r>
      <w:r w:rsidR="00874823">
        <w:t xml:space="preserve">the </w:t>
      </w:r>
      <w:r w:rsidR="008D144A">
        <w:t>serving cell and candi</w:t>
      </w:r>
      <w:r w:rsidR="00874823">
        <w:t>d</w:t>
      </w:r>
      <w:r w:rsidR="008D144A">
        <w:t>ate cell)</w:t>
      </w:r>
      <w:r w:rsidR="00FC7642">
        <w:t xml:space="preserve"> are included in the CHO configuration</w:t>
      </w:r>
      <w:r w:rsidR="00874823">
        <w:t>;</w:t>
      </w:r>
      <w:r w:rsidR="008D144A">
        <w:t xml:space="preserve"> </w:t>
      </w:r>
      <w:r w:rsidR="000348CC">
        <w:t xml:space="preserve">the existing </w:t>
      </w:r>
      <w:r w:rsidR="00220877" w:rsidRPr="005A4B6C">
        <w:rPr>
          <w:i/>
          <w:iCs/>
        </w:rPr>
        <w:t>referenceLocation1</w:t>
      </w:r>
      <w:r w:rsidR="00220877" w:rsidRPr="000348CC">
        <w:t xml:space="preserve"> is </w:t>
      </w:r>
      <w:r w:rsidR="00220877">
        <w:t xml:space="preserve">the reference location at </w:t>
      </w:r>
      <w:proofErr w:type="spellStart"/>
      <w:r w:rsidR="00220877" w:rsidRPr="00170880">
        <w:rPr>
          <w:i/>
          <w:iCs/>
        </w:rPr>
        <w:t>epochTime</w:t>
      </w:r>
      <w:proofErr w:type="spellEnd"/>
      <w:r w:rsidR="001F4447">
        <w:t xml:space="preserve"> </w:t>
      </w:r>
      <w:r w:rsidR="00220877" w:rsidRPr="00220877">
        <w:t xml:space="preserve">for </w:t>
      </w:r>
      <w:r w:rsidR="00926065">
        <w:t xml:space="preserve">the </w:t>
      </w:r>
      <w:r w:rsidR="00220877" w:rsidRPr="00220877">
        <w:t>serving cell</w:t>
      </w:r>
      <w:r w:rsidR="001F4447">
        <w:t xml:space="preserve"> </w:t>
      </w:r>
      <w:r w:rsidR="00335B4F" w:rsidRPr="00220877">
        <w:t xml:space="preserve">and </w:t>
      </w:r>
      <w:r w:rsidR="00220877" w:rsidRPr="005A4B6C">
        <w:rPr>
          <w:i/>
          <w:iCs/>
        </w:rPr>
        <w:t>referenceLocation</w:t>
      </w:r>
      <w:r w:rsidR="00220877">
        <w:rPr>
          <w:i/>
          <w:iCs/>
        </w:rPr>
        <w:t>2</w:t>
      </w:r>
      <w:r w:rsidR="00220877" w:rsidRPr="000348CC">
        <w:t xml:space="preserve"> is </w:t>
      </w:r>
      <w:r w:rsidR="00220877">
        <w:t xml:space="preserve">the reference location at </w:t>
      </w:r>
      <w:proofErr w:type="spellStart"/>
      <w:r w:rsidR="00220877" w:rsidRPr="00170880">
        <w:rPr>
          <w:i/>
          <w:iCs/>
        </w:rPr>
        <w:t>epochTime</w:t>
      </w:r>
      <w:proofErr w:type="spellEnd"/>
      <w:r w:rsidR="00220877" w:rsidRPr="00220877">
        <w:t xml:space="preserve"> for </w:t>
      </w:r>
      <w:r w:rsidR="00220877">
        <w:t>the corresponding candidate cell</w:t>
      </w:r>
      <w:r w:rsidR="00B960E5">
        <w:t>,</w:t>
      </w:r>
      <w:r w:rsidR="00280E69" w:rsidRPr="00220877">
        <w:t xml:space="preserve"> </w:t>
      </w:r>
      <w:r w:rsidR="00B960E5">
        <w:t xml:space="preserve">where the </w:t>
      </w:r>
      <w:proofErr w:type="spellStart"/>
      <w:r w:rsidR="00B960E5" w:rsidRPr="00B960E5">
        <w:rPr>
          <w:i/>
          <w:iCs/>
        </w:rPr>
        <w:t>epochTime</w:t>
      </w:r>
      <w:proofErr w:type="spellEnd"/>
      <w:r w:rsidR="00B960E5">
        <w:t xml:space="preserve"> refers t</w:t>
      </w:r>
      <w:r w:rsidR="00B960E5" w:rsidRPr="00B960E5">
        <w:t xml:space="preserve">o the </w:t>
      </w:r>
      <w:proofErr w:type="spellStart"/>
      <w:r w:rsidR="00B960E5" w:rsidRPr="00B960E5">
        <w:rPr>
          <w:i/>
          <w:iCs/>
        </w:rPr>
        <w:t>epochTime</w:t>
      </w:r>
      <w:proofErr w:type="spellEnd"/>
      <w:r w:rsidR="00B960E5" w:rsidRPr="00B960E5">
        <w:t xml:space="preserve"> in the CHO configuration</w:t>
      </w:r>
      <w:r w:rsidR="00874823">
        <w:t>.</w:t>
      </w:r>
    </w:p>
    <w:p w14:paraId="6B896F12" w14:textId="6B597205" w:rsidR="00874823" w:rsidRDefault="00874823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lastRenderedPageBreak/>
        <w:t>O</w:t>
      </w:r>
      <w:r>
        <w:t>ption 2</w:t>
      </w:r>
      <w:r w:rsidR="00392CCF">
        <w:t xml:space="preserve">: </w:t>
      </w:r>
      <w:r w:rsidR="00392CCF" w:rsidRPr="00170880">
        <w:t>ephemeris</w:t>
      </w:r>
      <w:r w:rsidR="001916AD">
        <w:t>,</w:t>
      </w:r>
      <w:r w:rsidR="00392CCF" w:rsidRPr="00170880">
        <w:t xml:space="preserve"> </w:t>
      </w:r>
      <w:proofErr w:type="spellStart"/>
      <w:r w:rsidR="00392CCF" w:rsidRPr="00170880">
        <w:rPr>
          <w:i/>
          <w:iCs/>
        </w:rPr>
        <w:t>epochTime</w:t>
      </w:r>
      <w:proofErr w:type="spellEnd"/>
      <w:r w:rsidR="00392CCF">
        <w:t xml:space="preserve"> </w:t>
      </w:r>
      <w:r w:rsidR="001916AD">
        <w:t xml:space="preserve">and reference location at </w:t>
      </w:r>
      <w:proofErr w:type="spellStart"/>
      <w:r w:rsidR="001916AD" w:rsidRPr="00170880">
        <w:rPr>
          <w:i/>
          <w:iCs/>
        </w:rPr>
        <w:t>epochTime</w:t>
      </w:r>
      <w:proofErr w:type="spellEnd"/>
      <w:r w:rsidR="001916AD">
        <w:t xml:space="preserve"> </w:t>
      </w:r>
      <w:r w:rsidR="00392CCF">
        <w:t>for each earth-moving cell (including the serving cell and candidate cell) are included in the SIB19</w:t>
      </w:r>
      <w:r w:rsidR="00AE4F9B">
        <w:t xml:space="preserve"> of </w:t>
      </w:r>
      <w:r w:rsidR="008D4F77">
        <w:t xml:space="preserve">the </w:t>
      </w:r>
      <w:r w:rsidR="00AE4F9B">
        <w:t>serving cell</w:t>
      </w:r>
      <w:r w:rsidR="001916AD">
        <w:t xml:space="preserve">; </w:t>
      </w:r>
      <w:r w:rsidR="00486E9C">
        <w:t>UE should ignore the reference location in CHO configuration</w:t>
      </w:r>
      <w:r w:rsidR="00204091">
        <w:t xml:space="preserve"> if the corresponding cell is an earth-moving cell</w:t>
      </w:r>
      <w:r w:rsidR="0019588C">
        <w:t>.</w:t>
      </w:r>
    </w:p>
    <w:p w14:paraId="43D522CC" w14:textId="61780A8C" w:rsidR="0019588C" w:rsidRDefault="0019588C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>ption 3:</w:t>
      </w:r>
      <w:r w:rsidR="001F4447">
        <w:t xml:space="preserve"> </w:t>
      </w:r>
      <w:r w:rsidR="001F4447" w:rsidRPr="00170880">
        <w:t>ephemeris</w:t>
      </w:r>
      <w:r w:rsidR="001F4447">
        <w:t>,</w:t>
      </w:r>
      <w:r w:rsidR="001F4447" w:rsidRPr="00170880">
        <w:t xml:space="preserve"> </w:t>
      </w:r>
      <w:proofErr w:type="spellStart"/>
      <w:r w:rsidR="001F4447" w:rsidRPr="00170880">
        <w:rPr>
          <w:i/>
          <w:iCs/>
        </w:rPr>
        <w:t>epochTime</w:t>
      </w:r>
      <w:proofErr w:type="spellEnd"/>
      <w:r w:rsidR="001F4447" w:rsidRPr="001F4447">
        <w:t xml:space="preserve"> for</w:t>
      </w:r>
      <w:r w:rsidR="001F4447">
        <w:rPr>
          <w:i/>
          <w:iCs/>
        </w:rPr>
        <w:t xml:space="preserve"> </w:t>
      </w:r>
      <w:r w:rsidR="001F4447">
        <w:t>each earth-moving cell (including the serving cell and candidate cell) are included in the SIB19</w:t>
      </w:r>
      <w:r w:rsidR="00110D94">
        <w:t xml:space="preserve"> of </w:t>
      </w:r>
      <w:r w:rsidR="002E349C">
        <w:t xml:space="preserve">the </w:t>
      </w:r>
      <w:r w:rsidR="00110D94">
        <w:t>serving cell</w:t>
      </w:r>
      <w:r w:rsidR="001F4447">
        <w:t xml:space="preserve">; the existing </w:t>
      </w:r>
      <w:r w:rsidR="001F4447" w:rsidRPr="005A4B6C">
        <w:rPr>
          <w:i/>
          <w:iCs/>
        </w:rPr>
        <w:t>referenceLocation1</w:t>
      </w:r>
      <w:r w:rsidR="001F4447" w:rsidRPr="000348CC">
        <w:t xml:space="preserve"> is </w:t>
      </w:r>
      <w:r w:rsidR="001F4447">
        <w:t xml:space="preserve">the reference location at </w:t>
      </w:r>
      <w:proofErr w:type="spellStart"/>
      <w:r w:rsidR="001F4447" w:rsidRPr="00170880">
        <w:rPr>
          <w:i/>
          <w:iCs/>
        </w:rPr>
        <w:t>epochTime</w:t>
      </w:r>
      <w:proofErr w:type="spellEnd"/>
      <w:r w:rsidR="001F4447" w:rsidRPr="00220877">
        <w:t xml:space="preserve"> for </w:t>
      </w:r>
      <w:r w:rsidR="00926065">
        <w:t xml:space="preserve">the </w:t>
      </w:r>
      <w:r w:rsidR="001F4447" w:rsidRPr="00220877">
        <w:t xml:space="preserve">serving cell and </w:t>
      </w:r>
      <w:r w:rsidR="001F4447" w:rsidRPr="005A4B6C">
        <w:rPr>
          <w:i/>
          <w:iCs/>
        </w:rPr>
        <w:t>referenceLocation</w:t>
      </w:r>
      <w:r w:rsidR="001F4447">
        <w:rPr>
          <w:i/>
          <w:iCs/>
        </w:rPr>
        <w:t>2</w:t>
      </w:r>
      <w:r w:rsidR="001F4447" w:rsidRPr="000348CC">
        <w:t xml:space="preserve"> is </w:t>
      </w:r>
      <w:r w:rsidR="001F4447">
        <w:t xml:space="preserve">the reference location at </w:t>
      </w:r>
      <w:proofErr w:type="spellStart"/>
      <w:r w:rsidR="001F4447" w:rsidRPr="00170880">
        <w:rPr>
          <w:i/>
          <w:iCs/>
        </w:rPr>
        <w:t>epochTime</w:t>
      </w:r>
      <w:proofErr w:type="spellEnd"/>
      <w:r w:rsidR="001F4447" w:rsidRPr="00220877">
        <w:t xml:space="preserve"> for </w:t>
      </w:r>
      <w:r w:rsidR="001F4447">
        <w:t>the corresponding candidate cell</w:t>
      </w:r>
      <w:r w:rsidR="00B960E5">
        <w:t>,</w:t>
      </w:r>
      <w:r w:rsidR="00B960E5" w:rsidRPr="00B960E5">
        <w:t xml:space="preserve"> </w:t>
      </w:r>
      <w:r w:rsidR="00B960E5">
        <w:t xml:space="preserve">where the </w:t>
      </w:r>
      <w:proofErr w:type="spellStart"/>
      <w:r w:rsidR="00B960E5" w:rsidRPr="00B960E5">
        <w:rPr>
          <w:i/>
          <w:iCs/>
        </w:rPr>
        <w:t>epochTime</w:t>
      </w:r>
      <w:proofErr w:type="spellEnd"/>
      <w:r w:rsidR="00B960E5">
        <w:t xml:space="preserve"> refers t</w:t>
      </w:r>
      <w:r w:rsidR="00B960E5" w:rsidRPr="00B960E5">
        <w:t xml:space="preserve">o the </w:t>
      </w:r>
      <w:proofErr w:type="spellStart"/>
      <w:r w:rsidR="00B960E5" w:rsidRPr="00B960E5">
        <w:rPr>
          <w:i/>
          <w:iCs/>
        </w:rPr>
        <w:t>epochTime</w:t>
      </w:r>
      <w:proofErr w:type="spellEnd"/>
      <w:r w:rsidR="00B960E5" w:rsidRPr="00B960E5">
        <w:t xml:space="preserve"> in</w:t>
      </w:r>
      <w:r w:rsidR="00B960E5">
        <w:t xml:space="preserve"> SIB19</w:t>
      </w:r>
      <w:r w:rsidR="002E349C">
        <w:t xml:space="preserve"> of the serving cell</w:t>
      </w:r>
      <w:r w:rsidR="001F4447">
        <w:t>.</w:t>
      </w:r>
    </w:p>
    <w:p w14:paraId="09D4635A" w14:textId="638E12C6" w:rsidR="005E77A4" w:rsidRDefault="007457FC" w:rsidP="00985F1D">
      <w:pPr>
        <w:spacing w:before="120"/>
      </w:pPr>
      <w:r>
        <w:t>A</w:t>
      </w:r>
      <w:r w:rsidR="006B28C5">
        <w:t>ccording to the ex</w:t>
      </w:r>
      <w:r w:rsidR="00985F1D">
        <w:t>is</w:t>
      </w:r>
      <w:r w:rsidR="006B28C5">
        <w:t>ting location-based CHO mechanism</w:t>
      </w:r>
      <w:r w:rsidR="00C76AFF">
        <w:t xml:space="preserve">, </w:t>
      </w:r>
      <w:r w:rsidR="00985F1D">
        <w:t>UE</w:t>
      </w:r>
      <w:r w:rsidR="00985F1D" w:rsidRPr="00985F1D">
        <w:t xml:space="preserve"> directly uses the reference location </w:t>
      </w:r>
      <w:r w:rsidR="00985F1D">
        <w:t xml:space="preserve">in the CHO </w:t>
      </w:r>
      <w:r w:rsidR="00985F1D" w:rsidRPr="00985F1D">
        <w:t>configuration</w:t>
      </w:r>
      <w:r w:rsidR="00985F1D">
        <w:t xml:space="preserve"> (i.e.,</w:t>
      </w:r>
      <w:r w:rsidR="00B610CE" w:rsidRPr="00B610CE">
        <w:t xml:space="preserve"> </w:t>
      </w:r>
      <w:r w:rsidR="00B610CE" w:rsidRPr="00B610CE">
        <w:rPr>
          <w:i/>
          <w:iCs/>
        </w:rPr>
        <w:t>referenceLocation1</w:t>
      </w:r>
      <w:r w:rsidR="00B610CE">
        <w:t xml:space="preserve"> and </w:t>
      </w:r>
      <w:r w:rsidR="00B610CE" w:rsidRPr="00C0503E">
        <w:t>r</w:t>
      </w:r>
      <w:r w:rsidR="00B610CE" w:rsidRPr="00B610CE">
        <w:rPr>
          <w:i/>
          <w:iCs/>
        </w:rPr>
        <w:t>eferenceLocation2</w:t>
      </w:r>
      <w:r w:rsidR="00985F1D">
        <w:t>)</w:t>
      </w:r>
      <w:r w:rsidR="00985F1D" w:rsidRPr="00985F1D">
        <w:t xml:space="preserve"> to determine </w:t>
      </w:r>
      <w:r w:rsidR="00B610CE">
        <w:t>whether</w:t>
      </w:r>
      <w:r w:rsidR="001E64C7">
        <w:t xml:space="preserve"> </w:t>
      </w:r>
      <w:proofErr w:type="spellStart"/>
      <w:r w:rsidR="001E64C7" w:rsidRPr="00C0503E">
        <w:t>condEvent</w:t>
      </w:r>
      <w:proofErr w:type="spellEnd"/>
      <w:r w:rsidR="001E64C7">
        <w:t xml:space="preserve"> </w:t>
      </w:r>
      <w:r w:rsidR="001E64C7" w:rsidRPr="00C0503E">
        <w:t>D1</w:t>
      </w:r>
      <w:r w:rsidR="001E64C7">
        <w:t xml:space="preserve"> is </w:t>
      </w:r>
      <w:r w:rsidR="009F6A02">
        <w:t>ful</w:t>
      </w:r>
      <w:r w:rsidR="001E64C7">
        <w:t>filled</w:t>
      </w:r>
      <w:r w:rsidR="009F6A02">
        <w:t>.</w:t>
      </w:r>
      <w:r w:rsidR="00B71020">
        <w:t xml:space="preserve"> </w:t>
      </w:r>
      <w:r w:rsidR="004020ED" w:rsidRPr="004020ED">
        <w:t xml:space="preserve">UE does not estimate the reference </w:t>
      </w:r>
      <w:r w:rsidR="004020ED">
        <w:t>location</w:t>
      </w:r>
      <w:r w:rsidR="004020ED" w:rsidRPr="004020ED">
        <w:t xml:space="preserve"> of</w:t>
      </w:r>
      <w:r w:rsidR="003E3A22">
        <w:t xml:space="preserve"> the</w:t>
      </w:r>
      <w:r w:rsidR="004020ED" w:rsidRPr="004020ED">
        <w:t xml:space="preserve"> serving cell and/or candidate cell without </w:t>
      </w:r>
      <w:r w:rsidR="003E3A22">
        <w:t>being indicated by the NW.</w:t>
      </w:r>
      <w:r>
        <w:t xml:space="preserve"> </w:t>
      </w:r>
      <w:proofErr w:type="gramStart"/>
      <w:r>
        <w:t>So</w:t>
      </w:r>
      <w:proofErr w:type="gramEnd"/>
      <w:r>
        <w:t xml:space="preserve"> </w:t>
      </w:r>
      <w:r w:rsidR="00945EA6">
        <w:t xml:space="preserve">to introduce the CHO enhancement for </w:t>
      </w:r>
      <w:r w:rsidR="00945EA6">
        <w:rPr>
          <w:rFonts w:hint="eastAsia"/>
        </w:rPr>
        <w:t>NR</w:t>
      </w:r>
      <w:r w:rsidR="00945EA6">
        <w:t xml:space="preserve"> </w:t>
      </w:r>
      <w:r w:rsidR="00945EA6">
        <w:rPr>
          <w:rFonts w:hint="eastAsia"/>
        </w:rPr>
        <w:t>NTN,</w:t>
      </w:r>
      <w:r w:rsidR="00945EA6">
        <w:t xml:space="preserve"> </w:t>
      </w:r>
      <w:r>
        <w:t>UE should be indicated that it needs to</w:t>
      </w:r>
      <w:r w:rsidRPr="007457FC">
        <w:t xml:space="preserve"> derive the </w:t>
      </w:r>
      <w:r>
        <w:t>serving cell and</w:t>
      </w:r>
      <w:r>
        <w:rPr>
          <w:rFonts w:hint="eastAsia"/>
        </w:rPr>
        <w:t>/</w:t>
      </w:r>
      <w:r>
        <w:t xml:space="preserve">or </w:t>
      </w:r>
      <w:r w:rsidRPr="007457FC">
        <w:t>candidate cell’s reference location</w:t>
      </w:r>
      <w:r>
        <w:t xml:space="preserve"> through an implicit or explicit indication</w:t>
      </w:r>
      <w:r w:rsidR="00945EA6">
        <w:t>.</w:t>
      </w:r>
      <w:r>
        <w:t xml:space="preserve"> </w:t>
      </w:r>
      <w:r w:rsidR="00AA1A0B">
        <w:t>For option 1</w:t>
      </w:r>
      <w:r w:rsidR="0097383A">
        <w:t xml:space="preserve">, UE </w:t>
      </w:r>
      <w:r w:rsidR="0097383A" w:rsidRPr="0097383A">
        <w:t xml:space="preserve">can implicitly know that it needs to </w:t>
      </w:r>
      <w:r w:rsidR="0097383A">
        <w:t>derive</w:t>
      </w:r>
      <w:r w:rsidR="0097383A" w:rsidRPr="0097383A">
        <w:t xml:space="preserve"> the reference </w:t>
      </w:r>
      <w:r w:rsidR="0097383A">
        <w:t>location</w:t>
      </w:r>
      <w:r w:rsidR="00167E16">
        <w:t xml:space="preserve"> for the cell</w:t>
      </w:r>
      <w:r w:rsidR="0097383A" w:rsidRPr="0097383A">
        <w:t xml:space="preserve"> </w:t>
      </w:r>
      <w:r w:rsidR="00CF67F5">
        <w:t xml:space="preserve">if </w:t>
      </w:r>
      <w:r w:rsidR="0097383A" w:rsidRPr="0097383A">
        <w:t xml:space="preserve">ephemeris </w:t>
      </w:r>
      <w:r w:rsidR="00CF67F5">
        <w:t xml:space="preserve">and </w:t>
      </w:r>
      <w:proofErr w:type="spellStart"/>
      <w:r w:rsidR="00CF67F5" w:rsidRPr="00CF67F5">
        <w:rPr>
          <w:i/>
          <w:iCs/>
        </w:rPr>
        <w:t>epochTime</w:t>
      </w:r>
      <w:proofErr w:type="spellEnd"/>
      <w:r w:rsidR="00CF67F5">
        <w:rPr>
          <w:i/>
          <w:iCs/>
        </w:rPr>
        <w:t xml:space="preserve"> </w:t>
      </w:r>
      <w:r w:rsidR="00CF67F5" w:rsidRPr="00712CE3">
        <w:t>for the corresponding cell</w:t>
      </w:r>
      <w:r w:rsidR="00CF67F5">
        <w:t xml:space="preserve"> are </w:t>
      </w:r>
      <w:r w:rsidR="0097383A" w:rsidRPr="0097383A">
        <w:t>included in the CHO configuration</w:t>
      </w:r>
      <w:r w:rsidR="00712CE3">
        <w:t>. For option 2 and option 3</w:t>
      </w:r>
      <w:r w:rsidR="007A37AE">
        <w:t xml:space="preserve">, since </w:t>
      </w:r>
      <w:r w:rsidR="008D1586">
        <w:t xml:space="preserve">the </w:t>
      </w:r>
      <w:proofErr w:type="spellStart"/>
      <w:r w:rsidR="008D1586">
        <w:t>signaling</w:t>
      </w:r>
      <w:proofErr w:type="spellEnd"/>
      <w:r w:rsidR="008D1586">
        <w:t xml:space="preserve"> of CHO configuration is not </w:t>
      </w:r>
      <w:r w:rsidR="000F6697">
        <w:t>affect</w:t>
      </w:r>
      <w:r w:rsidR="003941C5">
        <w:t xml:space="preserve">ed, </w:t>
      </w:r>
      <w:r w:rsidR="00E06703">
        <w:t>a</w:t>
      </w:r>
      <w:r w:rsidR="00192E23">
        <w:t>n</w:t>
      </w:r>
      <w:r w:rsidR="00E06703">
        <w:t xml:space="preserve"> </w:t>
      </w:r>
      <w:r w:rsidR="003941C5">
        <w:t>explicit</w:t>
      </w:r>
      <w:r w:rsidR="005E0CC8">
        <w:t xml:space="preserve"> indica</w:t>
      </w:r>
      <w:r w:rsidR="00E06703">
        <w:t xml:space="preserve">tion </w:t>
      </w:r>
      <w:r w:rsidR="009A4C1E">
        <w:t xml:space="preserve">per cell </w:t>
      </w:r>
      <w:r w:rsidR="00E06703">
        <w:t xml:space="preserve">is needed </w:t>
      </w:r>
      <w:r w:rsidR="00354E12">
        <w:t xml:space="preserve">to be introduced </w:t>
      </w:r>
      <w:r w:rsidR="00E06703">
        <w:t>to</w:t>
      </w:r>
      <w:r w:rsidR="00192E23">
        <w:t xml:space="preserve"> indicate</w:t>
      </w:r>
      <w:r w:rsidR="005E0CC8">
        <w:t xml:space="preserve"> </w:t>
      </w:r>
      <w:r w:rsidR="00AE5864">
        <w:t>that UE should derive the reference location fo</w:t>
      </w:r>
      <w:r w:rsidR="00192E23">
        <w:t>r the corresponding cell</w:t>
      </w:r>
      <w:r w:rsidR="000B32D5">
        <w:t>.</w:t>
      </w:r>
      <w:r w:rsidR="009A4C1E">
        <w:t xml:space="preserve"> </w:t>
      </w:r>
      <w:r w:rsidR="00945EA6">
        <w:t>Furthermore</w:t>
      </w:r>
      <w:r w:rsidR="00FB3E2F">
        <w:t>,</w:t>
      </w:r>
      <w:r w:rsidR="00D734FA">
        <w:t xml:space="preserve"> for option 2,</w:t>
      </w:r>
      <w:r w:rsidR="00A813FD">
        <w:t xml:space="preserve"> </w:t>
      </w:r>
      <w:r w:rsidR="009A4C1E">
        <w:t xml:space="preserve">new field of the neighbour cell’s reference location should be introduced in the existing SIB19. </w:t>
      </w:r>
    </w:p>
    <w:p w14:paraId="1DD94B09" w14:textId="77DB0A0A" w:rsidR="00857561" w:rsidRDefault="00F21C9F" w:rsidP="004B7ED5">
      <w:r>
        <w:t xml:space="preserve">Based on </w:t>
      </w:r>
      <w:r w:rsidR="00B46399">
        <w:t xml:space="preserve">the </w:t>
      </w:r>
      <w:r>
        <w:t>analyses above</w:t>
      </w:r>
      <w:r w:rsidR="00B46399">
        <w:t xml:space="preserve">, </w:t>
      </w:r>
      <w:r w:rsidR="00B46399" w:rsidRPr="00B46399">
        <w:t>option</w:t>
      </w:r>
      <w:r w:rsidR="00B46399">
        <w:t xml:space="preserve"> </w:t>
      </w:r>
      <w:r w:rsidR="00B46399" w:rsidRPr="00B46399">
        <w:t xml:space="preserve">1 is a simple and straightforward </w:t>
      </w:r>
      <w:r w:rsidR="00B46399">
        <w:t>solution and this solution does not impact the existing SIB</w:t>
      </w:r>
      <w:r w:rsidR="0075288F">
        <w:t>19</w:t>
      </w:r>
      <w:r w:rsidR="007474B0">
        <w:t>.</w:t>
      </w:r>
      <w:r w:rsidR="0075288F">
        <w:t xml:space="preserve"> </w:t>
      </w:r>
      <w:proofErr w:type="gramStart"/>
      <w:r w:rsidR="0075288F">
        <w:t>So</w:t>
      </w:r>
      <w:proofErr w:type="gramEnd"/>
      <w:r w:rsidR="0075288F">
        <w:t xml:space="preserve"> we propose that option 1 above is </w:t>
      </w:r>
      <w:r w:rsidR="00F83472">
        <w:t xml:space="preserve">adopted </w:t>
      </w:r>
      <w:r w:rsidR="0075288F">
        <w:t xml:space="preserve">to </w:t>
      </w:r>
      <w:r w:rsidR="006A4FDC">
        <w:t xml:space="preserve">provide information for UE deriving </w:t>
      </w:r>
      <w:r w:rsidR="00FF399A">
        <w:t xml:space="preserve">the </w:t>
      </w:r>
      <w:r w:rsidR="006A4FDC">
        <w:rPr>
          <w:rFonts w:hint="eastAsia"/>
        </w:rPr>
        <w:t>trajectory of serving cell</w:t>
      </w:r>
      <w:r w:rsidR="006A4FDC">
        <w:t xml:space="preserve"> and candidate cells for CHO</w:t>
      </w:r>
      <w:r w:rsidR="00161E99">
        <w:t xml:space="preserve"> under </w:t>
      </w:r>
      <w:r w:rsidR="00FF399A">
        <w:t xml:space="preserve">the </w:t>
      </w:r>
      <w:r w:rsidR="00161E99">
        <w:t>earth-moving scen</w:t>
      </w:r>
      <w:r w:rsidR="00FF399A">
        <w:t>a</w:t>
      </w:r>
      <w:r w:rsidR="00161E99">
        <w:t>rio</w:t>
      </w:r>
      <w:r w:rsidR="00FF399A">
        <w:t>.</w:t>
      </w:r>
    </w:p>
    <w:p w14:paraId="2544CC30" w14:textId="589F3041" w:rsidR="00BD2402" w:rsidRDefault="007A77E4" w:rsidP="002E349C">
      <w:pPr>
        <w:rPr>
          <w:b/>
          <w:bCs/>
        </w:rPr>
      </w:pPr>
      <w:r w:rsidRPr="0048052A">
        <w:rPr>
          <w:rFonts w:hint="eastAsia"/>
          <w:b/>
          <w:bCs/>
        </w:rPr>
        <w:t>P</w:t>
      </w:r>
      <w:r w:rsidRPr="0048052A">
        <w:rPr>
          <w:b/>
          <w:bCs/>
        </w:rPr>
        <w:t>roposal</w:t>
      </w:r>
      <w:r w:rsidR="00EE0A83">
        <w:rPr>
          <w:b/>
          <w:bCs/>
        </w:rPr>
        <w:t xml:space="preserve"> 2</w:t>
      </w:r>
      <w:r w:rsidRPr="0048052A">
        <w:rPr>
          <w:b/>
          <w:bCs/>
        </w:rPr>
        <w:t xml:space="preserve">: </w:t>
      </w:r>
      <w:r w:rsidR="003B42A6">
        <w:rPr>
          <w:rFonts w:hint="eastAsia"/>
          <w:b/>
          <w:bCs/>
        </w:rPr>
        <w:t>F</w:t>
      </w:r>
      <w:r w:rsidR="00BD2402" w:rsidRPr="00F234B2">
        <w:rPr>
          <w:b/>
          <w:bCs/>
        </w:rPr>
        <w:t xml:space="preserve">or location-based CHO </w:t>
      </w:r>
      <w:r w:rsidR="00EE0A83" w:rsidRPr="00EE0A83">
        <w:rPr>
          <w:b/>
          <w:bCs/>
        </w:rPr>
        <w:t>for earth-moving cells</w:t>
      </w:r>
      <w:r w:rsidR="003B42A6">
        <w:rPr>
          <w:b/>
          <w:bCs/>
        </w:rPr>
        <w:t>,</w:t>
      </w:r>
      <w:r w:rsidR="003B42A6" w:rsidRPr="003B42A6">
        <w:rPr>
          <w:b/>
          <w:bCs/>
        </w:rPr>
        <w:t xml:space="preserve"> </w:t>
      </w:r>
      <w:r w:rsidR="003B42A6">
        <w:rPr>
          <w:b/>
          <w:bCs/>
        </w:rPr>
        <w:t xml:space="preserve">the following information is included in </w:t>
      </w:r>
      <w:r w:rsidR="003B42A6">
        <w:rPr>
          <w:rFonts w:hint="eastAsia"/>
          <w:b/>
          <w:bCs/>
        </w:rPr>
        <w:t>CHO</w:t>
      </w:r>
      <w:r w:rsidR="003B42A6">
        <w:rPr>
          <w:b/>
          <w:bCs/>
        </w:rPr>
        <w:t xml:space="preserve"> </w:t>
      </w:r>
      <w:r w:rsidR="003B42A6">
        <w:rPr>
          <w:rFonts w:hint="eastAsia"/>
          <w:b/>
          <w:bCs/>
        </w:rPr>
        <w:t>configuration</w:t>
      </w:r>
      <w:r w:rsidR="005700FD">
        <w:rPr>
          <w:b/>
          <w:bCs/>
        </w:rPr>
        <w:t xml:space="preserve">: </w:t>
      </w:r>
    </w:p>
    <w:bookmarkEnd w:id="2"/>
    <w:p w14:paraId="0989353E" w14:textId="2049BE4A" w:rsidR="005E51DC" w:rsidRPr="00F83472" w:rsidRDefault="00CD075A" w:rsidP="00CF11BC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</w:rPr>
        <w:t>E</w:t>
      </w:r>
      <w:r w:rsidR="00CF11BC" w:rsidRPr="00220E17">
        <w:rPr>
          <w:b/>
          <w:bCs/>
        </w:rPr>
        <w:t>phemeris</w:t>
      </w:r>
      <w:r>
        <w:rPr>
          <w:b/>
          <w:bCs/>
        </w:rPr>
        <w:t xml:space="preserve"> and</w:t>
      </w:r>
      <w:r w:rsidR="00CF11BC" w:rsidRPr="00220E17">
        <w:rPr>
          <w:b/>
          <w:bCs/>
        </w:rPr>
        <w:t xml:space="preserve"> </w:t>
      </w:r>
      <w:proofErr w:type="spellStart"/>
      <w:r w:rsidR="00CF11BC" w:rsidRPr="00220E17">
        <w:rPr>
          <w:b/>
          <w:bCs/>
          <w:i/>
          <w:iCs/>
        </w:rPr>
        <w:t>epochTime</w:t>
      </w:r>
      <w:proofErr w:type="spellEnd"/>
      <w:r w:rsidR="003B42A6">
        <w:rPr>
          <w:b/>
          <w:bCs/>
        </w:rPr>
        <w:t>;</w:t>
      </w:r>
    </w:p>
    <w:p w14:paraId="435BB1F9" w14:textId="5DAF7586" w:rsidR="005E51DC" w:rsidRPr="00F83472" w:rsidRDefault="00CF11BC" w:rsidP="00CF11BC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3B42A6">
        <w:rPr>
          <w:b/>
          <w:bCs/>
          <w:i/>
          <w:iCs/>
        </w:rPr>
        <w:t>referenceLocation1</w:t>
      </w:r>
      <w:r w:rsidRPr="003B42A6">
        <w:rPr>
          <w:b/>
          <w:bCs/>
        </w:rPr>
        <w:t xml:space="preserve"> is </w:t>
      </w:r>
      <w:r w:rsidR="005E51DC" w:rsidRPr="00F83472">
        <w:rPr>
          <w:b/>
          <w:bCs/>
        </w:rPr>
        <w:t xml:space="preserve">reused to indicate </w:t>
      </w:r>
      <w:r w:rsidRPr="003B42A6">
        <w:rPr>
          <w:b/>
          <w:bCs/>
        </w:rPr>
        <w:t xml:space="preserve">the reference location at </w:t>
      </w:r>
      <w:proofErr w:type="spellStart"/>
      <w:r w:rsidRPr="003B42A6">
        <w:rPr>
          <w:b/>
          <w:bCs/>
          <w:i/>
          <w:iCs/>
        </w:rPr>
        <w:t>epochTime</w:t>
      </w:r>
      <w:proofErr w:type="spellEnd"/>
      <w:r w:rsidRPr="003B42A6">
        <w:rPr>
          <w:b/>
          <w:bCs/>
        </w:rPr>
        <w:t xml:space="preserve"> for the serving cell</w:t>
      </w:r>
      <w:r w:rsidR="003B42A6">
        <w:rPr>
          <w:b/>
          <w:bCs/>
        </w:rPr>
        <w:t>;</w:t>
      </w:r>
    </w:p>
    <w:p w14:paraId="286328CF" w14:textId="5F099167" w:rsidR="00CF11BC" w:rsidRPr="00E35453" w:rsidRDefault="00CF11BC" w:rsidP="00CF11BC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  <w:i/>
          <w:iCs/>
        </w:rPr>
        <w:t>referenceLocation2</w:t>
      </w:r>
      <w:r w:rsidRPr="00220E17">
        <w:rPr>
          <w:b/>
          <w:bCs/>
        </w:rPr>
        <w:t xml:space="preserve"> is</w:t>
      </w:r>
      <w:r w:rsidR="005E51DC">
        <w:rPr>
          <w:b/>
          <w:bCs/>
        </w:rPr>
        <w:t xml:space="preserve"> </w:t>
      </w:r>
      <w:r w:rsidR="003B42A6">
        <w:rPr>
          <w:b/>
          <w:bCs/>
        </w:rPr>
        <w:t>reused to indicate</w:t>
      </w:r>
      <w:r w:rsidRPr="00220E17">
        <w:rPr>
          <w:b/>
          <w:bCs/>
        </w:rPr>
        <w:t xml:space="preserve"> the reference location at </w:t>
      </w:r>
      <w:proofErr w:type="spellStart"/>
      <w:r w:rsidRPr="00220E17">
        <w:rPr>
          <w:b/>
          <w:bCs/>
          <w:i/>
          <w:iCs/>
        </w:rPr>
        <w:t>epochTime</w:t>
      </w:r>
      <w:proofErr w:type="spellEnd"/>
      <w:r w:rsidRPr="00220E17">
        <w:rPr>
          <w:b/>
          <w:bCs/>
        </w:rPr>
        <w:t xml:space="preserve"> for the corresponding candidate cell</w:t>
      </w:r>
      <w:r>
        <w:rPr>
          <w:b/>
          <w:bCs/>
        </w:rPr>
        <w:t>.</w:t>
      </w:r>
    </w:p>
    <w:p w14:paraId="77A01BFC" w14:textId="20E7AC43" w:rsidR="00E35453" w:rsidRDefault="00835CD8" w:rsidP="00CD066D">
      <w:pPr>
        <w:spacing w:before="240"/>
      </w:pPr>
      <w:r>
        <w:rPr>
          <w:rFonts w:hint="eastAsia"/>
        </w:rPr>
        <w:t>I</w:t>
      </w:r>
      <w:r>
        <w:t xml:space="preserve">n the last meeting, </w:t>
      </w:r>
      <w:r w:rsidR="002F2227">
        <w:t xml:space="preserve">RAN2 agreed that </w:t>
      </w:r>
      <w:r w:rsidR="002F2227" w:rsidRPr="00A16AD0">
        <w:t xml:space="preserve">time and location-based trigger conditions </w:t>
      </w:r>
      <w:r w:rsidR="000F1399">
        <w:t>may</w:t>
      </w:r>
      <w:r w:rsidR="002F2227" w:rsidRPr="00A16AD0">
        <w:t xml:space="preserve"> be configured independently</w:t>
      </w:r>
      <w:r w:rsidR="00AA6403">
        <w:t xml:space="preserve"> for CHO</w:t>
      </w:r>
      <w:r w:rsidR="002F2227">
        <w:t xml:space="preserve"> in NR NTN and </w:t>
      </w:r>
      <w:proofErr w:type="spellStart"/>
      <w:r w:rsidR="002F2227">
        <w:t>eMTC</w:t>
      </w:r>
      <w:proofErr w:type="spellEnd"/>
      <w:r w:rsidR="002F2227">
        <w:t xml:space="preserve"> </w:t>
      </w:r>
      <w:r w:rsidR="000F1399">
        <w:t>NTN.</w:t>
      </w:r>
      <w:r w:rsidR="00393697">
        <w:t xml:space="preserve"> The agreement is excerpted as follows [2].</w:t>
      </w:r>
    </w:p>
    <w:p w14:paraId="288C1256" w14:textId="77777777" w:rsidR="00E35453" w:rsidRDefault="00E35453" w:rsidP="00393697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2" w:hanging="400"/>
      </w:pPr>
      <w:r w:rsidRPr="00A16AD0">
        <w:t>For CHO in NTN</w:t>
      </w:r>
      <w:r>
        <w:t xml:space="preserve"> (both NR NTN and </w:t>
      </w:r>
      <w:proofErr w:type="spellStart"/>
      <w:r>
        <w:t>eMTC</w:t>
      </w:r>
      <w:proofErr w:type="spellEnd"/>
      <w:r>
        <w:t xml:space="preserve"> NTN</w:t>
      </w:r>
      <w:r w:rsidRPr="00A16AD0">
        <w:t>, time and location-based trigger conditions may be configured independently (i.e., without a jointly configured measurement condition).</w:t>
      </w:r>
      <w:r>
        <w:t xml:space="preserve"> We add a description/note saying in which scenarios this is reasonable, e.g. at least hard-switch case where gap is assumed to be zero/negligible</w:t>
      </w:r>
    </w:p>
    <w:p w14:paraId="43524238" w14:textId="531318EF" w:rsidR="00E35453" w:rsidRDefault="00393697" w:rsidP="00393697">
      <w:pPr>
        <w:spacing w:before="240"/>
        <w:rPr>
          <w:rFonts w:ascii="Arial" w:hAnsi="Arial"/>
          <w:noProof/>
          <w:kern w:val="2"/>
          <w:sz w:val="18"/>
          <w:szCs w:val="22"/>
        </w:rPr>
      </w:pPr>
      <w:r>
        <w:t>This agreement was captured in the latest stage 2 running CR for NR NTN as follows [3]</w:t>
      </w:r>
      <w:r w:rsidR="00086332">
        <w:t>.</w:t>
      </w:r>
      <w:r>
        <w:t xml:space="preserve"> </w:t>
      </w:r>
      <w:r w:rsidR="00086332">
        <w:t>B</w:t>
      </w:r>
      <w:r>
        <w:t xml:space="preserve">ut </w:t>
      </w:r>
      <w:r w:rsidR="00086332">
        <w:t>the restriction that t</w:t>
      </w:r>
      <w:r w:rsidR="00086332" w:rsidRPr="00086332">
        <w:t xml:space="preserve">he network </w:t>
      </w:r>
      <w:proofErr w:type="spellStart"/>
      <w:r w:rsidR="00BD6278">
        <w:t>can not</w:t>
      </w:r>
      <w:proofErr w:type="spellEnd"/>
      <w:r w:rsidR="00086332" w:rsidRPr="00086332">
        <w:t xml:space="preserve"> configure </w:t>
      </w:r>
      <w:r w:rsidR="00086332" w:rsidRPr="00086332">
        <w:rPr>
          <w:i/>
          <w:iCs/>
        </w:rPr>
        <w:t>condEventD1</w:t>
      </w:r>
      <w:r w:rsidR="00086332" w:rsidRPr="00086332">
        <w:t xml:space="preserve"> </w:t>
      </w:r>
      <w:r w:rsidR="00BD6278">
        <w:t>or</w:t>
      </w:r>
      <w:r w:rsidR="00086332" w:rsidRPr="00086332">
        <w:t xml:space="preserve"> </w:t>
      </w:r>
      <w:r w:rsidR="00086332" w:rsidRPr="00086332">
        <w:rPr>
          <w:i/>
          <w:iCs/>
        </w:rPr>
        <w:t>condEventT1</w:t>
      </w:r>
      <w:r w:rsidR="00BD6278" w:rsidRPr="00BD6278">
        <w:t xml:space="preserve"> independently (i.e., without a jointly configured measurement condition)</w:t>
      </w:r>
      <w:r w:rsidR="00BD6278">
        <w:rPr>
          <w:i/>
          <w:iCs/>
        </w:rPr>
        <w:t xml:space="preserve"> </w:t>
      </w:r>
      <w:r w:rsidR="00086332" w:rsidRPr="00086332">
        <w:t xml:space="preserve">for </w:t>
      </w:r>
      <w:r w:rsidR="00BD6278">
        <w:t xml:space="preserve">the </w:t>
      </w:r>
      <w:r w:rsidR="00086332" w:rsidRPr="00086332">
        <w:t xml:space="preserve">candidate cell </w:t>
      </w:r>
      <w:r w:rsidR="00086332">
        <w:t>still remains in the field description of</w:t>
      </w:r>
      <w:r w:rsidR="00086332" w:rsidRPr="00086332">
        <w:rPr>
          <w:i/>
          <w:iCs/>
        </w:rPr>
        <w:t xml:space="preserve"> </w:t>
      </w:r>
      <w:proofErr w:type="spellStart"/>
      <w:r w:rsidR="00086332" w:rsidRPr="00086332">
        <w:rPr>
          <w:i/>
          <w:iCs/>
        </w:rPr>
        <w:t>condExecutionCond</w:t>
      </w:r>
      <w:proofErr w:type="spellEnd"/>
      <w:r w:rsidR="00086332">
        <w:t xml:space="preserve"> </w:t>
      </w:r>
      <w:r>
        <w:t xml:space="preserve">in the </w:t>
      </w:r>
      <w:r w:rsidR="00086332">
        <w:t xml:space="preserve">latest </w:t>
      </w:r>
      <w:r>
        <w:t>RRC running CR</w:t>
      </w:r>
      <w:r w:rsidR="00086332">
        <w:t xml:space="preserve"> for NR NTN </w:t>
      </w:r>
      <w:r w:rsidR="00AA6403">
        <w:rPr>
          <w:rFonts w:hint="eastAsia"/>
        </w:rPr>
        <w:t>as</w:t>
      </w:r>
      <w:r w:rsidR="00AA6403">
        <w:t xml:space="preserve"> </w:t>
      </w:r>
      <w:r w:rsidR="00AA6403">
        <w:rPr>
          <w:rFonts w:hint="eastAsia"/>
        </w:rPr>
        <w:t>the</w:t>
      </w:r>
      <w:r w:rsidR="00AA6403">
        <w:t xml:space="preserve"> </w:t>
      </w:r>
      <w:r w:rsidR="00AA6403">
        <w:rPr>
          <w:rFonts w:hint="eastAsia"/>
        </w:rPr>
        <w:t>yellow</w:t>
      </w:r>
      <w:r w:rsidR="00AA6403">
        <w:t xml:space="preserve"> </w:t>
      </w:r>
      <w:r w:rsidR="00AA6403">
        <w:rPr>
          <w:rFonts w:hint="eastAsia"/>
        </w:rPr>
        <w:t>highlighte</w:t>
      </w:r>
      <w:r w:rsidR="00AA6403">
        <w:t xml:space="preserve">d part below </w:t>
      </w:r>
      <w:r w:rsidR="00086332">
        <w:t>[4].</w:t>
      </w:r>
      <w:r w:rsidR="00454B1B"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3697" w14:paraId="5511E270" w14:textId="77777777" w:rsidTr="00393697">
        <w:tc>
          <w:tcPr>
            <w:tcW w:w="9629" w:type="dxa"/>
          </w:tcPr>
          <w:p w14:paraId="2360D681" w14:textId="39657F1B" w:rsidR="00393697" w:rsidRPr="00393697" w:rsidRDefault="00393697" w:rsidP="00393697">
            <w:pPr>
              <w:overflowPunct/>
              <w:autoSpaceDE/>
              <w:autoSpaceDN/>
              <w:adjustRightInd/>
              <w:spacing w:after="180" w:line="240" w:lineRule="auto"/>
              <w:ind w:left="993" w:hanging="851"/>
              <w:jc w:val="left"/>
              <w:textAlignment w:val="auto"/>
            </w:pPr>
            <w:r w:rsidRPr="00393697">
              <w:t>NOTE:</w:t>
            </w:r>
            <w:r w:rsidRPr="00393697">
              <w:tab/>
              <w:t>Time-based and location-based trigger conditions may be configured independently (i.e. without a jointly configured measurement condition) for CHO in NTN in at least hard-switch case where gap is assumed to be zero or negligible</w:t>
            </w:r>
          </w:p>
        </w:tc>
      </w:tr>
    </w:tbl>
    <w:p w14:paraId="26883992" w14:textId="77777777" w:rsidR="00393697" w:rsidRDefault="00393697" w:rsidP="00E35453">
      <w:pPr>
        <w:overflowPunct/>
        <w:autoSpaceDE/>
        <w:autoSpaceDN/>
        <w:adjustRightInd/>
        <w:spacing w:after="0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6332" w14:paraId="4B164DAB" w14:textId="77777777" w:rsidTr="00086332">
        <w:tc>
          <w:tcPr>
            <w:tcW w:w="9629" w:type="dxa"/>
          </w:tcPr>
          <w:p w14:paraId="1EC1E05E" w14:textId="77777777" w:rsidR="00086332" w:rsidRPr="00086332" w:rsidRDefault="00086332" w:rsidP="00086332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8633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condExecutionCond</w:t>
            </w:r>
          </w:p>
          <w:p w14:paraId="7CB872BA" w14:textId="0EC92F06" w:rsidR="00086332" w:rsidRPr="00086332" w:rsidRDefault="00086332" w:rsidP="0008633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/>
                <w:kern w:val="2"/>
                <w:sz w:val="18"/>
                <w:szCs w:val="22"/>
              </w:rPr>
            </w:pPr>
            <w:r w:rsidRPr="00086332">
              <w:rPr>
                <w:rFonts w:ascii="Arial" w:eastAsia="Times New Roman" w:hAnsi="Arial" w:cs="Arial"/>
                <w:lang w:eastAsia="sv-SE"/>
              </w:rPr>
              <w:t xml:space="preserve">The execution condition that needs to be fulfilled in order to trigger the execution of a conditional reconfiguration for CHO, CPA, intra-SN CPC without MN involvement or MN initiated inter-SN CPC. </w:t>
            </w:r>
            <w:r w:rsidRPr="00086332">
              <w:rPr>
                <w:rFonts w:ascii="Arial" w:eastAsia="Times New Roman" w:hAnsi="Arial" w:cs="Arial"/>
                <w:lang w:eastAsia="ja-JP"/>
              </w:rPr>
              <w:t>When configuring 2 triggering events (</w:t>
            </w:r>
            <w:proofErr w:type="spellStart"/>
            <w:r w:rsidRPr="00086332">
              <w:rPr>
                <w:rFonts w:ascii="Arial" w:eastAsia="Times New Roman" w:hAnsi="Arial" w:cs="Arial"/>
                <w:lang w:eastAsia="ja-JP"/>
              </w:rPr>
              <w:t>Meas</w:t>
            </w:r>
            <w:proofErr w:type="spellEnd"/>
            <w:r w:rsidRPr="00086332">
              <w:rPr>
                <w:rFonts w:ascii="Arial" w:eastAsia="Times New Roman" w:hAnsi="Arial" w:cs="Arial"/>
                <w:lang w:eastAsia="ja-JP"/>
              </w:rPr>
              <w:t xml:space="preserve"> Ids) for a candidate cell, the network ensures that both refer to the same </w:t>
            </w:r>
            <w:proofErr w:type="spellStart"/>
            <w:r w:rsidRPr="00086332">
              <w:rPr>
                <w:rFonts w:ascii="Arial" w:eastAsia="Times New Roman" w:hAnsi="Arial" w:cs="Arial"/>
                <w:i/>
                <w:iCs/>
                <w:lang w:eastAsia="ja-JP"/>
              </w:rPr>
              <w:t>measObject</w:t>
            </w:r>
            <w:proofErr w:type="spellEnd"/>
            <w:r w:rsidRPr="00086332">
              <w:rPr>
                <w:rFonts w:ascii="Arial" w:eastAsia="Times New Roman" w:hAnsi="Arial" w:cs="Arial"/>
                <w:i/>
                <w:iCs/>
                <w:lang w:eastAsia="ja-JP"/>
              </w:rPr>
              <w:t>.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 </w:t>
            </w:r>
            <w:r w:rsidRPr="00C05B7F">
              <w:rPr>
                <w:rFonts w:ascii="Arial" w:eastAsia="Times New Roman" w:hAnsi="Arial" w:cs="Arial"/>
                <w:highlight w:val="yellow"/>
                <w:lang w:eastAsia="ja-JP"/>
              </w:rPr>
              <w:t xml:space="preserve">For CHO, if the network configures </w:t>
            </w:r>
            <w:r w:rsidRPr="00C05B7F">
              <w:rPr>
                <w:rFonts w:ascii="Arial" w:eastAsia="Times New Roman" w:hAnsi="Arial" w:cs="Arial"/>
                <w:i/>
                <w:iCs/>
                <w:highlight w:val="yellow"/>
                <w:lang w:eastAsia="ja-JP"/>
              </w:rPr>
              <w:t>condEventD1</w:t>
            </w:r>
            <w:r w:rsidRPr="00C05B7F">
              <w:rPr>
                <w:rFonts w:ascii="Arial" w:eastAsia="Times New Roman" w:hAnsi="Arial" w:cs="Arial"/>
                <w:highlight w:val="yellow"/>
                <w:lang w:eastAsia="ja-JP"/>
              </w:rPr>
              <w:t xml:space="preserve"> or </w:t>
            </w:r>
            <w:r w:rsidRPr="00C05B7F">
              <w:rPr>
                <w:rFonts w:ascii="Arial" w:eastAsia="Times New Roman" w:hAnsi="Arial" w:cs="Arial"/>
                <w:i/>
                <w:iCs/>
                <w:highlight w:val="yellow"/>
                <w:lang w:eastAsia="ja-JP"/>
              </w:rPr>
              <w:t>condEventT1</w:t>
            </w:r>
            <w:r w:rsidRPr="00C05B7F">
              <w:rPr>
                <w:rFonts w:ascii="Arial" w:eastAsia="Times New Roman" w:hAnsi="Arial" w:cs="Arial"/>
                <w:highlight w:val="yellow"/>
                <w:lang w:eastAsia="ja-JP"/>
              </w:rPr>
              <w:t xml:space="preserve"> for a candidate cell, the network configures a second triggering event </w:t>
            </w:r>
            <w:r w:rsidRPr="00C05B7F">
              <w:rPr>
                <w:rFonts w:ascii="Arial" w:eastAsia="Times New Roman" w:hAnsi="Arial" w:cs="Arial"/>
                <w:i/>
                <w:iCs/>
                <w:highlight w:val="yellow"/>
                <w:lang w:eastAsia="ja-JP"/>
              </w:rPr>
              <w:t>condEventA3, condEventA4</w:t>
            </w:r>
            <w:r w:rsidRPr="00C05B7F">
              <w:rPr>
                <w:rFonts w:ascii="Arial" w:eastAsia="Times New Roman" w:hAnsi="Arial" w:cs="Arial"/>
                <w:highlight w:val="yellow"/>
                <w:lang w:eastAsia="ja-JP"/>
              </w:rPr>
              <w:t xml:space="preserve"> or </w:t>
            </w:r>
            <w:r w:rsidRPr="00C05B7F">
              <w:rPr>
                <w:rFonts w:ascii="Arial" w:eastAsia="Times New Roman" w:hAnsi="Arial" w:cs="Arial"/>
                <w:i/>
                <w:iCs/>
                <w:highlight w:val="yellow"/>
                <w:lang w:eastAsia="ja-JP"/>
              </w:rPr>
              <w:t>condEventA5</w:t>
            </w:r>
            <w:r w:rsidRPr="00C05B7F">
              <w:rPr>
                <w:rFonts w:ascii="Arial" w:eastAsia="Times New Roman" w:hAnsi="Arial" w:cs="Arial"/>
                <w:highlight w:val="yellow"/>
                <w:lang w:eastAsia="ja-JP"/>
              </w:rPr>
              <w:t xml:space="preserve"> for the same candidate cell.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 </w:t>
            </w:r>
            <w:r w:rsidRPr="00C05B7F">
              <w:rPr>
                <w:rFonts w:ascii="Arial" w:eastAsia="Times New Roman" w:hAnsi="Arial" w:cs="Arial"/>
                <w:lang w:eastAsia="ja-JP"/>
              </w:rPr>
              <w:t xml:space="preserve">The network does not configure both </w:t>
            </w:r>
            <w:r w:rsidRPr="00C05B7F">
              <w:rPr>
                <w:rFonts w:ascii="Arial" w:eastAsia="Times New Roman" w:hAnsi="Arial" w:cs="Arial"/>
                <w:i/>
                <w:iCs/>
                <w:lang w:eastAsia="ja-JP"/>
              </w:rPr>
              <w:t>condEventD1</w:t>
            </w:r>
            <w:r w:rsidRPr="00C05B7F">
              <w:rPr>
                <w:rFonts w:ascii="Arial" w:eastAsia="Times New Roman" w:hAnsi="Arial" w:cs="Arial"/>
                <w:lang w:eastAsia="ja-JP"/>
              </w:rPr>
              <w:t xml:space="preserve"> and </w:t>
            </w:r>
            <w:r w:rsidRPr="00C05B7F">
              <w:rPr>
                <w:rFonts w:ascii="Arial" w:eastAsia="Times New Roman" w:hAnsi="Arial" w:cs="Arial"/>
                <w:i/>
                <w:iCs/>
                <w:lang w:eastAsia="ja-JP"/>
              </w:rPr>
              <w:t>condEventT1</w:t>
            </w:r>
            <w:r w:rsidRPr="00C05B7F">
              <w:rPr>
                <w:rFonts w:ascii="Arial" w:eastAsia="Times New Roman" w:hAnsi="Arial" w:cs="Arial"/>
                <w:lang w:eastAsia="ja-JP"/>
              </w:rPr>
              <w:t xml:space="preserve"> for the same candidate cell.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 </w:t>
            </w:r>
            <w:r w:rsidRPr="00086332">
              <w:rPr>
                <w:rFonts w:ascii="Arial" w:eastAsia="Times New Roman" w:hAnsi="Arial" w:cs="Arial"/>
                <w:lang w:eastAsia="en-US"/>
              </w:rPr>
              <w:t xml:space="preserve">For CHO in terrestrial networks, the network does not indicate a </w:t>
            </w:r>
            <w:proofErr w:type="spellStart"/>
            <w:r w:rsidRPr="00086332">
              <w:rPr>
                <w:rFonts w:ascii="Arial" w:eastAsia="Times New Roman" w:hAnsi="Arial" w:cs="Arial"/>
                <w:i/>
                <w:iCs/>
                <w:lang w:eastAsia="en-US"/>
              </w:rPr>
              <w:t>MeasId</w:t>
            </w:r>
            <w:proofErr w:type="spellEnd"/>
            <w:r w:rsidRPr="00086332">
              <w:rPr>
                <w:rFonts w:ascii="Arial" w:eastAsia="Times New Roman" w:hAnsi="Arial" w:cs="Arial"/>
                <w:lang w:eastAsia="en-US"/>
              </w:rPr>
              <w:t xml:space="preserve"> associated with </w:t>
            </w:r>
            <w:r w:rsidRPr="00086332">
              <w:rPr>
                <w:rFonts w:ascii="Arial" w:eastAsia="Times New Roman" w:hAnsi="Arial" w:cs="Arial"/>
                <w:i/>
                <w:iCs/>
                <w:lang w:eastAsia="en-US"/>
              </w:rPr>
              <w:t>condEventA4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. For CPA and for MN-initiated inter-SN CPC, the network only indicates </w:t>
            </w:r>
            <w:proofErr w:type="spellStart"/>
            <w:r w:rsidRPr="00086332">
              <w:rPr>
                <w:rFonts w:ascii="Arial" w:eastAsia="Times New Roman" w:hAnsi="Arial" w:cs="Arial"/>
                <w:i/>
                <w:lang w:eastAsia="ja-JP"/>
              </w:rPr>
              <w:t>MeasId</w:t>
            </w:r>
            <w:proofErr w:type="spellEnd"/>
            <w:r w:rsidRPr="00086332">
              <w:rPr>
                <w:rFonts w:ascii="Arial" w:eastAsia="Times New Roman" w:hAnsi="Arial" w:cs="Arial"/>
                <w:lang w:eastAsia="ja-JP"/>
              </w:rPr>
              <w:t xml:space="preserve">(s) associated with </w:t>
            </w:r>
            <w:r w:rsidRPr="00086332">
              <w:rPr>
                <w:rFonts w:ascii="Arial" w:eastAsia="Times New Roman" w:hAnsi="Arial" w:cs="Arial"/>
                <w:i/>
                <w:lang w:eastAsia="ja-JP"/>
              </w:rPr>
              <w:t>condEventA4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. For intra-SN CPC, the network only indicates </w:t>
            </w:r>
            <w:proofErr w:type="spellStart"/>
            <w:r w:rsidRPr="00086332">
              <w:rPr>
                <w:rFonts w:ascii="Arial" w:eastAsia="Times New Roman" w:hAnsi="Arial" w:cs="Arial"/>
                <w:i/>
                <w:lang w:eastAsia="ja-JP"/>
              </w:rPr>
              <w:t>MeasId</w:t>
            </w:r>
            <w:proofErr w:type="spellEnd"/>
            <w:r w:rsidRPr="00086332">
              <w:rPr>
                <w:rFonts w:ascii="Arial" w:eastAsia="Times New Roman" w:hAnsi="Arial" w:cs="Arial"/>
                <w:lang w:eastAsia="ja-JP"/>
              </w:rPr>
              <w:t xml:space="preserve">(s) associated with </w:t>
            </w:r>
            <w:r w:rsidRPr="00086332">
              <w:rPr>
                <w:rFonts w:ascii="Arial" w:eastAsia="Times New Roman" w:hAnsi="Arial" w:cs="Arial"/>
                <w:i/>
                <w:lang w:eastAsia="ja-JP"/>
              </w:rPr>
              <w:t>condEventA3</w:t>
            </w:r>
            <w:r w:rsidRPr="00086332">
              <w:rPr>
                <w:rFonts w:ascii="Arial" w:eastAsia="Times New Roman" w:hAnsi="Arial" w:cs="Arial"/>
                <w:lang w:eastAsia="ja-JP"/>
              </w:rPr>
              <w:t xml:space="preserve"> or </w:t>
            </w:r>
            <w:r w:rsidRPr="00086332">
              <w:rPr>
                <w:rFonts w:ascii="Arial" w:eastAsia="Times New Roman" w:hAnsi="Arial" w:cs="Arial"/>
                <w:i/>
                <w:lang w:eastAsia="ja-JP"/>
              </w:rPr>
              <w:t>condEventA5</w:t>
            </w:r>
            <w:r w:rsidRPr="00086332">
              <w:rPr>
                <w:rFonts w:ascii="Arial" w:eastAsia="Times New Roman" w:hAnsi="Arial" w:cs="Arial"/>
                <w:lang w:eastAsia="ja-JP"/>
              </w:rPr>
              <w:t>.</w:t>
            </w:r>
          </w:p>
        </w:tc>
      </w:tr>
    </w:tbl>
    <w:p w14:paraId="35135FB4" w14:textId="0F37C431" w:rsidR="00AA6403" w:rsidRDefault="00AA6403" w:rsidP="009A251F">
      <w:pPr>
        <w:spacing w:before="240"/>
        <w:rPr>
          <w:b/>
          <w:bCs/>
          <w:noProof/>
        </w:rPr>
      </w:pPr>
      <w:r>
        <w:t>There are two ways</w:t>
      </w:r>
      <w:r w:rsidRPr="001B60BF">
        <w:t xml:space="preserve"> </w:t>
      </w:r>
      <w:r>
        <w:t>t</w:t>
      </w:r>
      <w:r w:rsidRPr="001B60BF">
        <w:t>o align with the latest agreement</w:t>
      </w:r>
      <w:r>
        <w:t xml:space="preserve">. One way is to modify the filed description </w:t>
      </w:r>
      <w:r w:rsidR="00785C42">
        <w:t xml:space="preserve">of </w:t>
      </w:r>
      <w:proofErr w:type="spellStart"/>
      <w:r w:rsidR="00785C42" w:rsidRPr="00BD6278">
        <w:rPr>
          <w:i/>
          <w:iCs/>
        </w:rPr>
        <w:t>condExecutionCond</w:t>
      </w:r>
      <w:proofErr w:type="spellEnd"/>
      <w:r w:rsidR="00785C42">
        <w:t xml:space="preserve"> </w:t>
      </w:r>
      <w:r>
        <w:t xml:space="preserve">that </w:t>
      </w:r>
      <w:r w:rsidRPr="00C05B7F">
        <w:rPr>
          <w:i/>
          <w:iCs/>
        </w:rPr>
        <w:t>condEventD1</w:t>
      </w:r>
      <w:r w:rsidRPr="00C05B7F">
        <w:t xml:space="preserve"> </w:t>
      </w:r>
      <w:r w:rsidR="00785C42">
        <w:t>or</w:t>
      </w:r>
      <w:r w:rsidRPr="00C05B7F">
        <w:t xml:space="preserve"> </w:t>
      </w:r>
      <w:r w:rsidRPr="00C05B7F">
        <w:rPr>
          <w:i/>
          <w:iCs/>
        </w:rPr>
        <w:t>condEventT1</w:t>
      </w:r>
      <w:r w:rsidRPr="00C05B7F">
        <w:t xml:space="preserve"> </w:t>
      </w:r>
      <w:r>
        <w:t xml:space="preserve">may be configured </w:t>
      </w:r>
      <w:r w:rsidRPr="00393697">
        <w:t xml:space="preserve">without </w:t>
      </w:r>
      <w:r w:rsidRPr="00C05B7F">
        <w:t xml:space="preserve">a second triggering event </w:t>
      </w:r>
      <w:r w:rsidRPr="00BD6278">
        <w:rPr>
          <w:i/>
          <w:iCs/>
        </w:rPr>
        <w:t>condEventA3</w:t>
      </w:r>
      <w:r w:rsidRPr="00C05B7F">
        <w:t xml:space="preserve">, </w:t>
      </w:r>
      <w:r w:rsidRPr="00BD6278">
        <w:rPr>
          <w:i/>
          <w:iCs/>
        </w:rPr>
        <w:t>condEventA4</w:t>
      </w:r>
      <w:r w:rsidRPr="00C05B7F">
        <w:t xml:space="preserve"> or </w:t>
      </w:r>
      <w:r w:rsidRPr="00BD6278">
        <w:rPr>
          <w:i/>
          <w:iCs/>
        </w:rPr>
        <w:t>condEventA5</w:t>
      </w:r>
      <w:r w:rsidRPr="00393697">
        <w:t xml:space="preserve"> </w:t>
      </w:r>
      <w:r w:rsidRPr="00C05B7F">
        <w:t>for the same candidate cell</w:t>
      </w:r>
      <w:r>
        <w:t xml:space="preserve">. The other way is to </w:t>
      </w:r>
      <w:r w:rsidR="00A15287">
        <w:t xml:space="preserve">directly </w:t>
      </w:r>
      <w:r>
        <w:t xml:space="preserve">delete the related restriction (i.e., yellow highlighted </w:t>
      </w:r>
      <w:r w:rsidR="00785C42">
        <w:t>above</w:t>
      </w:r>
      <w:r>
        <w:t xml:space="preserve">). Considering TS 38.300 was modified to capture this agreement, for simplicity, we propose to delete this restriction </w:t>
      </w:r>
      <w:r w:rsidRPr="00BD6278">
        <w:t>in the field description of</w:t>
      </w:r>
      <w:r w:rsidRPr="00BD6278">
        <w:rPr>
          <w:i/>
          <w:iCs/>
        </w:rPr>
        <w:t xml:space="preserve"> </w:t>
      </w:r>
      <w:proofErr w:type="spellStart"/>
      <w:r w:rsidRPr="00BD6278">
        <w:rPr>
          <w:i/>
          <w:iCs/>
        </w:rPr>
        <w:t>condExecutionCond</w:t>
      </w:r>
      <w:proofErr w:type="spellEnd"/>
      <w:r w:rsidRPr="00BD6278">
        <w:t xml:space="preserve"> </w:t>
      </w:r>
      <w:r>
        <w:t>in TS 38.331.</w:t>
      </w:r>
    </w:p>
    <w:p w14:paraId="0E1A9C75" w14:textId="4CECD77B" w:rsidR="00086332" w:rsidRPr="00BD6278" w:rsidRDefault="009A251F" w:rsidP="00E8032B">
      <w:pPr>
        <w:spacing w:before="120"/>
        <w:rPr>
          <w:b/>
          <w:bCs/>
          <w:noProof/>
        </w:rPr>
      </w:pPr>
      <w:r w:rsidRPr="00BD6278">
        <w:rPr>
          <w:rFonts w:hint="eastAsia"/>
          <w:b/>
          <w:bCs/>
          <w:noProof/>
        </w:rPr>
        <w:t>P</w:t>
      </w:r>
      <w:r w:rsidRPr="00BD6278">
        <w:rPr>
          <w:b/>
          <w:bCs/>
          <w:noProof/>
        </w:rPr>
        <w:t xml:space="preserve">roposal 3: </w:t>
      </w:r>
      <w:r w:rsidR="00BD6278">
        <w:rPr>
          <w:b/>
          <w:bCs/>
          <w:noProof/>
        </w:rPr>
        <w:t>D</w:t>
      </w:r>
      <w:r w:rsidRPr="00BD6278">
        <w:rPr>
          <w:b/>
          <w:bCs/>
          <w:noProof/>
        </w:rPr>
        <w:t>elete</w:t>
      </w:r>
      <w:r w:rsidR="00BD6278" w:rsidRPr="00BD6278">
        <w:rPr>
          <w:b/>
          <w:bCs/>
          <w:noProof/>
        </w:rPr>
        <w:t xml:space="preserve"> the restriction that the network can not configure </w:t>
      </w:r>
      <w:r w:rsidR="00BD6278" w:rsidRPr="00BD6278">
        <w:rPr>
          <w:b/>
          <w:bCs/>
          <w:i/>
          <w:iCs/>
          <w:noProof/>
        </w:rPr>
        <w:t>condEventD1</w:t>
      </w:r>
      <w:r w:rsidR="00BD6278" w:rsidRPr="00BD6278">
        <w:rPr>
          <w:b/>
          <w:bCs/>
          <w:noProof/>
        </w:rPr>
        <w:t xml:space="preserve"> or </w:t>
      </w:r>
      <w:r w:rsidR="00BD6278" w:rsidRPr="00BD6278">
        <w:rPr>
          <w:b/>
          <w:bCs/>
          <w:i/>
          <w:iCs/>
          <w:noProof/>
        </w:rPr>
        <w:t>condEventT1</w:t>
      </w:r>
      <w:r w:rsidR="00BD6278" w:rsidRPr="00BD6278">
        <w:rPr>
          <w:b/>
          <w:bCs/>
          <w:noProof/>
        </w:rPr>
        <w:t xml:space="preserve"> independently (i.e., without a jointly configured measurement condition) in the field description of </w:t>
      </w:r>
      <w:r w:rsidR="00BD6278" w:rsidRPr="00BD6278">
        <w:rPr>
          <w:b/>
          <w:bCs/>
          <w:i/>
          <w:iCs/>
          <w:noProof/>
        </w:rPr>
        <w:t>condExecutionCond</w:t>
      </w:r>
      <w:r w:rsidR="00BD6278" w:rsidRPr="00BD6278">
        <w:rPr>
          <w:b/>
          <w:bCs/>
          <w:noProof/>
        </w:rPr>
        <w:t xml:space="preserve"> in TS 38.331.</w:t>
      </w:r>
    </w:p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3228275" w:rsidR="00A775EE" w:rsidRDefault="007631FF">
      <w:pPr>
        <w:rPr>
          <w:bCs/>
        </w:rPr>
      </w:pPr>
      <w:bookmarkStart w:id="3" w:name="_Toc502437832"/>
      <w:r w:rsidRPr="007631FF">
        <w:rPr>
          <w:bCs/>
        </w:rPr>
        <w:t xml:space="preserve">Based on the analyses given above, we have the following </w:t>
      </w:r>
      <w:r w:rsidR="00022714">
        <w:rPr>
          <w:bCs/>
        </w:rPr>
        <w:t xml:space="preserve">observations and </w:t>
      </w:r>
      <w:r w:rsidRPr="007631FF">
        <w:rPr>
          <w:bCs/>
        </w:rPr>
        <w:t>proposals:</w:t>
      </w:r>
    </w:p>
    <w:p w14:paraId="68CFA3E3" w14:textId="77777777" w:rsidR="00F83472" w:rsidRDefault="00F83472" w:rsidP="00F83472">
      <w:pPr>
        <w:rPr>
          <w:b/>
          <w:bCs/>
        </w:rPr>
      </w:pPr>
      <w:r w:rsidRPr="00FB060F">
        <w:rPr>
          <w:rFonts w:hint="eastAsia"/>
          <w:b/>
          <w:bCs/>
        </w:rPr>
        <w:t>P</w:t>
      </w:r>
      <w:r w:rsidRPr="00FB060F">
        <w:rPr>
          <w:b/>
          <w:bCs/>
        </w:rPr>
        <w:t xml:space="preserve">roposal </w:t>
      </w:r>
      <w:r>
        <w:rPr>
          <w:b/>
          <w:bCs/>
        </w:rPr>
        <w:t>1</w:t>
      </w:r>
      <w:r w:rsidRPr="00FB060F">
        <w:rPr>
          <w:b/>
          <w:bCs/>
        </w:rPr>
        <w:t xml:space="preserve">: </w:t>
      </w:r>
      <w:r>
        <w:rPr>
          <w:b/>
          <w:bCs/>
        </w:rPr>
        <w:t>F</w:t>
      </w:r>
      <w:r w:rsidRPr="00FB060F">
        <w:rPr>
          <w:b/>
          <w:bCs/>
        </w:rPr>
        <w:t>or location-based CHO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for</w:t>
      </w:r>
      <w:r w:rsidRPr="00FB060F">
        <w:rPr>
          <w:b/>
          <w:bCs/>
        </w:rPr>
        <w:t xml:space="preserve"> earth-moving cell</w:t>
      </w:r>
      <w:r>
        <w:rPr>
          <w:b/>
          <w:bCs/>
        </w:rPr>
        <w:t>s,</w:t>
      </w:r>
      <w:r w:rsidRPr="00FB060F">
        <w:rPr>
          <w:b/>
          <w:bCs/>
        </w:rPr>
        <w:t xml:space="preserve"> UE derive</w:t>
      </w:r>
      <w:r>
        <w:rPr>
          <w:b/>
          <w:bCs/>
        </w:rPr>
        <w:t>s</w:t>
      </w:r>
      <w:r w:rsidRPr="00FB060F">
        <w:rPr>
          <w:b/>
          <w:bCs/>
        </w:rPr>
        <w:t xml:space="preserve"> the candidate cell’s reference location.</w:t>
      </w:r>
    </w:p>
    <w:p w14:paraId="537C804F" w14:textId="77777777" w:rsidR="00F83472" w:rsidRDefault="00F83472" w:rsidP="00F83472">
      <w:pPr>
        <w:rPr>
          <w:b/>
          <w:bCs/>
        </w:rPr>
      </w:pPr>
      <w:r w:rsidRPr="0048052A">
        <w:rPr>
          <w:rFonts w:hint="eastAsia"/>
          <w:b/>
          <w:bCs/>
        </w:rPr>
        <w:t>P</w:t>
      </w:r>
      <w:r w:rsidRPr="0048052A">
        <w:rPr>
          <w:b/>
          <w:bCs/>
        </w:rPr>
        <w:t>roposal</w:t>
      </w:r>
      <w:r>
        <w:rPr>
          <w:b/>
          <w:bCs/>
        </w:rPr>
        <w:t xml:space="preserve"> 2</w:t>
      </w:r>
      <w:r w:rsidRPr="0048052A">
        <w:rPr>
          <w:b/>
          <w:bCs/>
        </w:rPr>
        <w:t xml:space="preserve">: </w:t>
      </w:r>
      <w:r>
        <w:rPr>
          <w:rFonts w:hint="eastAsia"/>
          <w:b/>
          <w:bCs/>
        </w:rPr>
        <w:t>F</w:t>
      </w:r>
      <w:r w:rsidRPr="00F234B2">
        <w:rPr>
          <w:b/>
          <w:bCs/>
        </w:rPr>
        <w:t xml:space="preserve">or location-based CHO </w:t>
      </w:r>
      <w:r w:rsidRPr="00EE0A83">
        <w:rPr>
          <w:b/>
          <w:bCs/>
        </w:rPr>
        <w:t>for earth-moving cells</w:t>
      </w:r>
      <w:r>
        <w:rPr>
          <w:b/>
          <w:bCs/>
        </w:rPr>
        <w:t>,</w:t>
      </w:r>
      <w:r w:rsidRPr="003B42A6">
        <w:rPr>
          <w:b/>
          <w:bCs/>
        </w:rPr>
        <w:t xml:space="preserve"> </w:t>
      </w:r>
      <w:r>
        <w:rPr>
          <w:b/>
          <w:bCs/>
        </w:rPr>
        <w:t xml:space="preserve">the following information is included in </w:t>
      </w:r>
      <w:r>
        <w:rPr>
          <w:rFonts w:hint="eastAsia"/>
          <w:b/>
          <w:bCs/>
        </w:rPr>
        <w:t>CHO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configuration</w:t>
      </w:r>
      <w:r>
        <w:rPr>
          <w:b/>
          <w:bCs/>
        </w:rPr>
        <w:t xml:space="preserve">: </w:t>
      </w:r>
    </w:p>
    <w:p w14:paraId="6A53393A" w14:textId="77777777" w:rsidR="00F83472" w:rsidRPr="00F83472" w:rsidRDefault="00F83472" w:rsidP="00F83472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</w:rPr>
        <w:t>Ephemeris</w:t>
      </w:r>
      <w:r>
        <w:rPr>
          <w:b/>
          <w:bCs/>
        </w:rPr>
        <w:t xml:space="preserve"> and</w:t>
      </w:r>
      <w:r w:rsidRPr="00220E17">
        <w:rPr>
          <w:b/>
          <w:bCs/>
        </w:rPr>
        <w:t xml:space="preserve"> </w:t>
      </w:r>
      <w:proofErr w:type="spellStart"/>
      <w:r w:rsidRPr="00220E17">
        <w:rPr>
          <w:b/>
          <w:bCs/>
          <w:i/>
          <w:iCs/>
        </w:rPr>
        <w:t>epochTime</w:t>
      </w:r>
      <w:proofErr w:type="spellEnd"/>
      <w:r>
        <w:rPr>
          <w:b/>
          <w:bCs/>
        </w:rPr>
        <w:t>;</w:t>
      </w:r>
    </w:p>
    <w:p w14:paraId="15C760CE" w14:textId="77777777" w:rsidR="00F83472" w:rsidRPr="00F83472" w:rsidRDefault="00F83472" w:rsidP="00F83472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3B42A6">
        <w:rPr>
          <w:b/>
          <w:bCs/>
          <w:i/>
          <w:iCs/>
        </w:rPr>
        <w:t>referenceLocation1</w:t>
      </w:r>
      <w:r w:rsidRPr="003B42A6">
        <w:rPr>
          <w:b/>
          <w:bCs/>
        </w:rPr>
        <w:t xml:space="preserve"> is </w:t>
      </w:r>
      <w:r w:rsidRPr="00F83472">
        <w:rPr>
          <w:b/>
          <w:bCs/>
        </w:rPr>
        <w:t xml:space="preserve">reused to indicate </w:t>
      </w:r>
      <w:r w:rsidRPr="003B42A6">
        <w:rPr>
          <w:b/>
          <w:bCs/>
        </w:rPr>
        <w:t xml:space="preserve">the reference location at </w:t>
      </w:r>
      <w:proofErr w:type="spellStart"/>
      <w:r w:rsidRPr="003B42A6">
        <w:rPr>
          <w:b/>
          <w:bCs/>
          <w:i/>
          <w:iCs/>
        </w:rPr>
        <w:t>epochTime</w:t>
      </w:r>
      <w:proofErr w:type="spellEnd"/>
      <w:r w:rsidRPr="003B42A6">
        <w:rPr>
          <w:b/>
          <w:bCs/>
        </w:rPr>
        <w:t xml:space="preserve"> for the serving cell</w:t>
      </w:r>
      <w:r>
        <w:rPr>
          <w:b/>
          <w:bCs/>
        </w:rPr>
        <w:t>;</w:t>
      </w:r>
    </w:p>
    <w:p w14:paraId="1CD9868B" w14:textId="77777777" w:rsidR="00F83472" w:rsidRPr="00E35453" w:rsidRDefault="00F83472" w:rsidP="00F83472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  <w:i/>
          <w:iCs/>
        </w:rPr>
        <w:t>referenceLocation2</w:t>
      </w:r>
      <w:r w:rsidRPr="00220E17">
        <w:rPr>
          <w:b/>
          <w:bCs/>
        </w:rPr>
        <w:t xml:space="preserve"> is</w:t>
      </w:r>
      <w:r>
        <w:rPr>
          <w:b/>
          <w:bCs/>
        </w:rPr>
        <w:t xml:space="preserve"> reused to indicate</w:t>
      </w:r>
      <w:r w:rsidRPr="00220E17">
        <w:rPr>
          <w:b/>
          <w:bCs/>
        </w:rPr>
        <w:t xml:space="preserve"> the reference location at </w:t>
      </w:r>
      <w:proofErr w:type="spellStart"/>
      <w:r w:rsidRPr="00220E17">
        <w:rPr>
          <w:b/>
          <w:bCs/>
          <w:i/>
          <w:iCs/>
        </w:rPr>
        <w:t>epochTime</w:t>
      </w:r>
      <w:proofErr w:type="spellEnd"/>
      <w:r w:rsidRPr="00220E17">
        <w:rPr>
          <w:b/>
          <w:bCs/>
        </w:rPr>
        <w:t xml:space="preserve"> for the corresponding candidate cell</w:t>
      </w:r>
      <w:r>
        <w:rPr>
          <w:b/>
          <w:bCs/>
        </w:rPr>
        <w:t>.</w:t>
      </w:r>
    </w:p>
    <w:p w14:paraId="5415CE1F" w14:textId="77777777" w:rsidR="00F83472" w:rsidRPr="00BD6278" w:rsidRDefault="00F83472" w:rsidP="00281935">
      <w:pPr>
        <w:spacing w:before="120"/>
        <w:rPr>
          <w:b/>
          <w:bCs/>
          <w:noProof/>
        </w:rPr>
      </w:pPr>
      <w:r w:rsidRPr="00BD6278">
        <w:rPr>
          <w:rFonts w:hint="eastAsia"/>
          <w:b/>
          <w:bCs/>
          <w:noProof/>
        </w:rPr>
        <w:t>P</w:t>
      </w:r>
      <w:r w:rsidRPr="00BD6278">
        <w:rPr>
          <w:b/>
          <w:bCs/>
          <w:noProof/>
        </w:rPr>
        <w:t xml:space="preserve">roposal 3: </w:t>
      </w:r>
      <w:r>
        <w:rPr>
          <w:b/>
          <w:bCs/>
          <w:noProof/>
        </w:rPr>
        <w:t>D</w:t>
      </w:r>
      <w:r w:rsidRPr="00BD6278">
        <w:rPr>
          <w:b/>
          <w:bCs/>
          <w:noProof/>
        </w:rPr>
        <w:t xml:space="preserve">elete the restriction that the network can not configure </w:t>
      </w:r>
      <w:r w:rsidRPr="00BD6278">
        <w:rPr>
          <w:b/>
          <w:bCs/>
          <w:i/>
          <w:iCs/>
          <w:noProof/>
        </w:rPr>
        <w:t>condEventD1</w:t>
      </w:r>
      <w:r w:rsidRPr="00BD6278">
        <w:rPr>
          <w:b/>
          <w:bCs/>
          <w:noProof/>
        </w:rPr>
        <w:t xml:space="preserve"> or </w:t>
      </w:r>
      <w:r w:rsidRPr="00BD6278">
        <w:rPr>
          <w:b/>
          <w:bCs/>
          <w:i/>
          <w:iCs/>
          <w:noProof/>
        </w:rPr>
        <w:t>condEventT1</w:t>
      </w:r>
      <w:r w:rsidRPr="00BD6278">
        <w:rPr>
          <w:b/>
          <w:bCs/>
          <w:noProof/>
        </w:rPr>
        <w:t xml:space="preserve"> independently (i.e., without a jointly configured measurement condition) in the field description of </w:t>
      </w:r>
      <w:r w:rsidRPr="00BD6278">
        <w:rPr>
          <w:b/>
          <w:bCs/>
          <w:i/>
          <w:iCs/>
          <w:noProof/>
        </w:rPr>
        <w:t>condExecutionCond</w:t>
      </w:r>
      <w:r w:rsidRPr="00BD6278">
        <w:rPr>
          <w:b/>
          <w:bCs/>
          <w:noProof/>
        </w:rPr>
        <w:t xml:space="preserve"> in TS 38.331.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35086FC9" w14:textId="71D88B59" w:rsidR="0066661F" w:rsidRDefault="0066661F" w:rsidP="0066661F">
      <w:pPr>
        <w:numPr>
          <w:ilvl w:val="0"/>
          <w:numId w:val="20"/>
        </w:numPr>
      </w:pPr>
      <w:proofErr w:type="spellStart"/>
      <w:r w:rsidRPr="004E001B">
        <w:t>Chairman_notes</w:t>
      </w:r>
      <w:proofErr w:type="spellEnd"/>
      <w:r w:rsidRPr="004E001B">
        <w:t xml:space="preserve"> of 3GPP TSG RAN WG2 meeting #1</w:t>
      </w:r>
      <w:r>
        <w:t>21bis-e</w:t>
      </w:r>
    </w:p>
    <w:p w14:paraId="04A0C560" w14:textId="7EB71E98" w:rsidR="002F2227" w:rsidRDefault="002F2227" w:rsidP="002F2227">
      <w:pPr>
        <w:numPr>
          <w:ilvl w:val="0"/>
          <w:numId w:val="20"/>
        </w:numPr>
      </w:pPr>
      <w:proofErr w:type="spellStart"/>
      <w:r w:rsidRPr="004E001B">
        <w:t>Chairman_notes</w:t>
      </w:r>
      <w:proofErr w:type="spellEnd"/>
      <w:r w:rsidRPr="004E001B">
        <w:t xml:space="preserve"> of 3GPP TSG RAN WG2 meeting #1</w:t>
      </w:r>
      <w:r>
        <w:t>23</w:t>
      </w:r>
    </w:p>
    <w:p w14:paraId="00DCE8FF" w14:textId="5D4F53E9" w:rsidR="002F2227" w:rsidRDefault="00393697" w:rsidP="0066661F">
      <w:pPr>
        <w:numPr>
          <w:ilvl w:val="0"/>
          <w:numId w:val="20"/>
        </w:numPr>
      </w:pPr>
      <w:r w:rsidRPr="00393697">
        <w:t>R2- 2309329</w:t>
      </w:r>
      <w:r>
        <w:t xml:space="preserve"> </w:t>
      </w:r>
      <w:r w:rsidRPr="00393697">
        <w:t>Running CR for TS 38.300 for Rel-18 NTN enhancements</w:t>
      </w:r>
    </w:p>
    <w:p w14:paraId="389EF38B" w14:textId="4071EFCC" w:rsidR="00086332" w:rsidRPr="004E001B" w:rsidRDefault="00086332" w:rsidP="0066661F">
      <w:pPr>
        <w:numPr>
          <w:ilvl w:val="0"/>
          <w:numId w:val="20"/>
        </w:numPr>
      </w:pPr>
      <w:bookmarkStart w:id="4" w:name="_Hlk146794277"/>
      <w:r w:rsidRPr="00086332">
        <w:t>R2-2309341</w:t>
      </w:r>
      <w:r>
        <w:t xml:space="preserve"> </w:t>
      </w:r>
      <w:r w:rsidRPr="00086332">
        <w:t>Stage 3 Running RRC CR for NR NTN Rel-18</w:t>
      </w:r>
    </w:p>
    <w:bookmarkEnd w:id="4"/>
    <w:p w14:paraId="33719843" w14:textId="664E60F8" w:rsidR="00D9230E" w:rsidRPr="002F2227" w:rsidRDefault="00D9230E" w:rsidP="00B5439B">
      <w:pPr>
        <w:rPr>
          <w:rStyle w:val="af5"/>
          <w:color w:val="auto"/>
          <w:u w:val="none"/>
        </w:rPr>
      </w:pPr>
    </w:p>
    <w:sectPr w:rsidR="00D9230E" w:rsidRPr="002F222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C7349" w14:textId="77777777" w:rsidR="003341E6" w:rsidRDefault="003341E6">
      <w:pPr>
        <w:spacing w:after="0" w:line="240" w:lineRule="auto"/>
      </w:pPr>
      <w:r>
        <w:separator/>
      </w:r>
    </w:p>
  </w:endnote>
  <w:endnote w:type="continuationSeparator" w:id="0">
    <w:p w14:paraId="6ACE8A5D" w14:textId="77777777" w:rsidR="003341E6" w:rsidRDefault="003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BF206" w14:textId="77777777" w:rsidR="003341E6" w:rsidRDefault="003341E6">
      <w:pPr>
        <w:spacing w:after="0" w:line="240" w:lineRule="auto"/>
      </w:pPr>
      <w:r>
        <w:separator/>
      </w:r>
    </w:p>
  </w:footnote>
  <w:footnote w:type="continuationSeparator" w:id="0">
    <w:p w14:paraId="7517EAD2" w14:textId="77777777" w:rsidR="003341E6" w:rsidRDefault="003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653"/>
        </w:tabs>
        <w:ind w:left="8653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70BB2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4C92A55"/>
    <w:multiLevelType w:val="hybridMultilevel"/>
    <w:tmpl w:val="8F6462D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971913"/>
    <w:multiLevelType w:val="hybridMultilevel"/>
    <w:tmpl w:val="5694F038"/>
    <w:lvl w:ilvl="0" w:tplc="57FE0A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493193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1F4294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E07184"/>
    <w:multiLevelType w:val="hybridMultilevel"/>
    <w:tmpl w:val="3392C9B4"/>
    <w:lvl w:ilvl="0" w:tplc="73120E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6287FA3"/>
    <w:multiLevelType w:val="hybridMultilevel"/>
    <w:tmpl w:val="5724531E"/>
    <w:lvl w:ilvl="0" w:tplc="A3FC65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89191D"/>
    <w:multiLevelType w:val="hybridMultilevel"/>
    <w:tmpl w:val="2B9A0F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0919D8"/>
    <w:multiLevelType w:val="multilevel"/>
    <w:tmpl w:val="46EAF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DF6BB6"/>
    <w:multiLevelType w:val="hybridMultilevel"/>
    <w:tmpl w:val="E3F85A42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2E0D53"/>
    <w:multiLevelType w:val="hybridMultilevel"/>
    <w:tmpl w:val="B1360E5E"/>
    <w:lvl w:ilvl="0" w:tplc="7B4CB1DA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8D3F73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B2CC0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F82A87"/>
    <w:multiLevelType w:val="hybridMultilevel"/>
    <w:tmpl w:val="60F045DE"/>
    <w:lvl w:ilvl="0" w:tplc="9F8E77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FD04FE"/>
    <w:multiLevelType w:val="hybridMultilevel"/>
    <w:tmpl w:val="6E18FC52"/>
    <w:lvl w:ilvl="0" w:tplc="B8C2828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1A0670"/>
    <w:multiLevelType w:val="hybridMultilevel"/>
    <w:tmpl w:val="2C40E3AC"/>
    <w:lvl w:ilvl="0" w:tplc="14EE4FDA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F11E61"/>
    <w:multiLevelType w:val="hybridMultilevel"/>
    <w:tmpl w:val="28387128"/>
    <w:lvl w:ilvl="0" w:tplc="3184DAC4">
      <w:start w:val="6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5"/>
  </w:num>
  <w:num w:numId="5">
    <w:abstractNumId w:val="16"/>
  </w:num>
  <w:num w:numId="6">
    <w:abstractNumId w:val="31"/>
  </w:num>
  <w:num w:numId="7">
    <w:abstractNumId w:val="0"/>
  </w:num>
  <w:num w:numId="8">
    <w:abstractNumId w:val="27"/>
  </w:num>
  <w:num w:numId="9">
    <w:abstractNumId w:val="30"/>
  </w:num>
  <w:num w:numId="10">
    <w:abstractNumId w:val="8"/>
  </w:num>
  <w:num w:numId="11">
    <w:abstractNumId w:val="11"/>
  </w:num>
  <w:num w:numId="12">
    <w:abstractNumId w:val="32"/>
  </w:num>
  <w:num w:numId="13">
    <w:abstractNumId w:val="20"/>
  </w:num>
  <w:num w:numId="14">
    <w:abstractNumId w:val="28"/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24"/>
  </w:num>
  <w:num w:numId="22">
    <w:abstractNumId w:val="7"/>
  </w:num>
  <w:num w:numId="23">
    <w:abstractNumId w:val="2"/>
  </w:num>
  <w:num w:numId="24">
    <w:abstractNumId w:val="14"/>
  </w:num>
  <w:num w:numId="25">
    <w:abstractNumId w:val="13"/>
  </w:num>
  <w:num w:numId="26">
    <w:abstractNumId w:val="25"/>
  </w:num>
  <w:num w:numId="27">
    <w:abstractNumId w:val="18"/>
  </w:num>
  <w:num w:numId="28">
    <w:abstractNumId w:val="1"/>
  </w:num>
  <w:num w:numId="29">
    <w:abstractNumId w:val="3"/>
  </w:num>
  <w:num w:numId="30">
    <w:abstractNumId w:val="9"/>
  </w:num>
  <w:num w:numId="31">
    <w:abstractNumId w:val="12"/>
  </w:num>
  <w:num w:numId="32">
    <w:abstractNumId w:val="23"/>
  </w:num>
  <w:num w:numId="33">
    <w:abstractNumId w:val="10"/>
  </w:num>
  <w:num w:numId="34">
    <w:abstractNumId w:val="26"/>
  </w:num>
  <w:num w:numId="35">
    <w:abstractNumId w:val="4"/>
  </w:num>
  <w:num w:numId="36">
    <w:abstractNumId w:val="17"/>
  </w:num>
  <w:num w:numId="37">
    <w:abstractNumId w:val="29"/>
  </w:num>
  <w:num w:numId="38">
    <w:abstractNumId w:val="6"/>
  </w:num>
  <w:num w:numId="39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LWgDu779q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A16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332"/>
    <w:rsid w:val="00086763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1E4C"/>
    <w:rsid w:val="000B2113"/>
    <w:rsid w:val="000B21C6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39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601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1E99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0BF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0E17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9A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BB5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0E69"/>
    <w:rsid w:val="002815F0"/>
    <w:rsid w:val="0028191D"/>
    <w:rsid w:val="00281935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27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1E6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E12"/>
    <w:rsid w:val="003555FA"/>
    <w:rsid w:val="00355AD1"/>
    <w:rsid w:val="00355FF7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697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A6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02A"/>
    <w:rsid w:val="00454558"/>
    <w:rsid w:val="0045465A"/>
    <w:rsid w:val="00454B1B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10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06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1CCA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1E4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0FD"/>
    <w:rsid w:val="00570594"/>
    <w:rsid w:val="005705E1"/>
    <w:rsid w:val="0057061E"/>
    <w:rsid w:val="00570764"/>
    <w:rsid w:val="005707D4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1DC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73B9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4FDC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3A4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7FC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88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C42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31"/>
    <w:rsid w:val="007A2895"/>
    <w:rsid w:val="007A2CCA"/>
    <w:rsid w:val="007A2D89"/>
    <w:rsid w:val="007A3750"/>
    <w:rsid w:val="007A3755"/>
    <w:rsid w:val="007A37AE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BA2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BF5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59B3"/>
    <w:rsid w:val="007F5DE0"/>
    <w:rsid w:val="007F5E47"/>
    <w:rsid w:val="007F5F1F"/>
    <w:rsid w:val="007F604F"/>
    <w:rsid w:val="007F6395"/>
    <w:rsid w:val="007F69F2"/>
    <w:rsid w:val="007F6CD7"/>
    <w:rsid w:val="007F6D19"/>
    <w:rsid w:val="007F766F"/>
    <w:rsid w:val="007F7A30"/>
    <w:rsid w:val="007F7B26"/>
    <w:rsid w:val="0080021D"/>
    <w:rsid w:val="0080049F"/>
    <w:rsid w:val="00800AC8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CD8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9AD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87C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2A05"/>
    <w:rsid w:val="008D3D0A"/>
    <w:rsid w:val="008D3EEC"/>
    <w:rsid w:val="008D3F66"/>
    <w:rsid w:val="008D4239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3F1"/>
    <w:rsid w:val="00904500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2F"/>
    <w:rsid w:val="009321DF"/>
    <w:rsid w:val="009323DB"/>
    <w:rsid w:val="009329D1"/>
    <w:rsid w:val="00932F8B"/>
    <w:rsid w:val="009331F3"/>
    <w:rsid w:val="0093350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715"/>
    <w:rsid w:val="009449BB"/>
    <w:rsid w:val="00944A83"/>
    <w:rsid w:val="009451AC"/>
    <w:rsid w:val="009456DD"/>
    <w:rsid w:val="00945D68"/>
    <w:rsid w:val="00945EA6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1F"/>
    <w:rsid w:val="009A2547"/>
    <w:rsid w:val="009A2C19"/>
    <w:rsid w:val="009A2C38"/>
    <w:rsid w:val="009A2D27"/>
    <w:rsid w:val="009A34D5"/>
    <w:rsid w:val="009A34E6"/>
    <w:rsid w:val="009A43B5"/>
    <w:rsid w:val="009A43B6"/>
    <w:rsid w:val="009A4C1E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BC1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923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87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49BA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3F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FB9"/>
    <w:rsid w:val="00AA6403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399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0CE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DCE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402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278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B7F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2CF9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66D"/>
    <w:rsid w:val="00CD075A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1BC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37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4E4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4FA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87630"/>
    <w:rsid w:val="00D904EF"/>
    <w:rsid w:val="00D90B35"/>
    <w:rsid w:val="00D90D62"/>
    <w:rsid w:val="00D90E6B"/>
    <w:rsid w:val="00D90F41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8E0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DB1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930"/>
    <w:rsid w:val="00E07973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5453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00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DFA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E"/>
    <w:rsid w:val="00E66CD6"/>
    <w:rsid w:val="00E6707B"/>
    <w:rsid w:val="00E67179"/>
    <w:rsid w:val="00E67198"/>
    <w:rsid w:val="00E675CA"/>
    <w:rsid w:val="00E67756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32B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A83"/>
    <w:rsid w:val="00EE0E28"/>
    <w:rsid w:val="00EE1102"/>
    <w:rsid w:val="00EE16FC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220D"/>
    <w:rsid w:val="00F1233C"/>
    <w:rsid w:val="00F1260D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1C9F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366"/>
    <w:rsid w:val="00F234B2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0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47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3E2F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99A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347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8653"/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ind w:left="5818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tabs>
        <w:tab w:val="clear" w:pos="8653"/>
      </w:tabs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A06C3F-7074-4756-AED1-9F0D96F4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1498</Words>
  <Characters>8544</Characters>
  <Application>Microsoft Office Word</Application>
  <DocSecurity>0</DocSecurity>
  <Lines>71</Lines>
  <Paragraphs>20</Paragraphs>
  <ScaleCrop>false</ScaleCrop>
  <Company>OPPO</Company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43</cp:revision>
  <cp:lastPrinted>2018-04-04T09:40:00Z</cp:lastPrinted>
  <dcterms:created xsi:type="dcterms:W3CDTF">2023-09-27T06:37:00Z</dcterms:created>
  <dcterms:modified xsi:type="dcterms:W3CDTF">2023-09-28T17:29:00Z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